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54A9" w:rsidRDefault="00BD54A9">
      <w:pPr>
        <w:pStyle w:val="ConsPlusTitle"/>
        <w:jc w:val="center"/>
      </w:pPr>
      <w:bookmarkStart w:id="0" w:name="_GoBack"/>
      <w:bookmarkEnd w:id="0"/>
      <w:r>
        <w:t>МИНИСТЕРСТВО ТРУДА И СОЦИАЛЬНОЙ ЗАЩИТЫ РОССИЙСКОЙ ФЕДЕРАЦИИ</w:t>
      </w:r>
    </w:p>
    <w:p w:rsidR="00BD54A9" w:rsidRDefault="00BD54A9">
      <w:pPr>
        <w:pStyle w:val="ConsPlusTitle"/>
        <w:jc w:val="center"/>
      </w:pPr>
    </w:p>
    <w:p w:rsidR="00BD54A9" w:rsidRDefault="00BD54A9">
      <w:pPr>
        <w:pStyle w:val="ConsPlusTitle"/>
        <w:jc w:val="center"/>
      </w:pPr>
      <w:r>
        <w:t>МЕТОДИЧЕСКИЕ РЕКОМЕНДАЦИИ</w:t>
      </w:r>
    </w:p>
    <w:p w:rsidR="00BD54A9" w:rsidRDefault="00BD54A9">
      <w:pPr>
        <w:pStyle w:val="ConsPlusTitle"/>
        <w:jc w:val="center"/>
      </w:pPr>
      <w:r>
        <w:t>ПО ВОПРОСАМ ПРЕДСТАВЛЕНИЯ СВЕДЕНИЙ О ДОХОДАХ, РАСХОДАХ,</w:t>
      </w:r>
    </w:p>
    <w:p w:rsidR="00BD54A9" w:rsidRDefault="00BD54A9">
      <w:pPr>
        <w:pStyle w:val="ConsPlusTitle"/>
        <w:jc w:val="center"/>
      </w:pPr>
      <w:r>
        <w:t>ОБ ИМУЩЕСТВЕ И ОБЯЗАТЕЛЬСТВАХ ИМУЩЕСТВЕННОГО ХАРАКТЕРА</w:t>
      </w:r>
    </w:p>
    <w:p w:rsidR="00BD54A9" w:rsidRDefault="00BD54A9">
      <w:pPr>
        <w:pStyle w:val="ConsPlusTitle"/>
        <w:jc w:val="center"/>
      </w:pPr>
      <w:r>
        <w:t>И ЗАПОЛНЕНИЯ СООТВЕТСТВУЮЩЕЙ ФОРМЫ СПРАВКИ В 2026 ГОДУ</w:t>
      </w:r>
    </w:p>
    <w:p w:rsidR="00BD54A9" w:rsidRDefault="00BD54A9">
      <w:pPr>
        <w:pStyle w:val="ConsPlusTitle"/>
        <w:jc w:val="center"/>
      </w:pPr>
      <w:r>
        <w:t>(ЗА ОТЧЕТНЫЙ 2025 ГОД)</w:t>
      </w:r>
    </w:p>
    <w:p w:rsidR="00BD54A9" w:rsidRDefault="00BD54A9">
      <w:pPr>
        <w:pStyle w:val="ConsPlusNormal"/>
        <w:jc w:val="both"/>
      </w:pPr>
    </w:p>
    <w:p w:rsidR="00BD54A9" w:rsidRDefault="00BD54A9">
      <w:pPr>
        <w:pStyle w:val="ConsPlusTitle"/>
        <w:ind w:firstLine="540"/>
        <w:jc w:val="both"/>
        <w:outlineLvl w:val="0"/>
      </w:pPr>
      <w:r>
        <w:t>Введение</w:t>
      </w:r>
    </w:p>
    <w:p w:rsidR="00BD54A9" w:rsidRDefault="00BD54A9">
      <w:pPr>
        <w:pStyle w:val="ConsPlusNormal"/>
        <w:ind w:firstLine="540"/>
        <w:jc w:val="both"/>
      </w:pPr>
    </w:p>
    <w:p w:rsidR="00BD54A9" w:rsidRDefault="00BD54A9">
      <w:pPr>
        <w:pStyle w:val="ConsPlusNormal"/>
        <w:ind w:firstLine="540"/>
        <w:jc w:val="both"/>
      </w:pPr>
      <w:r>
        <w:t>Данные Методические рекомендации разработаны с целью рассмотрения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w:t>
      </w:r>
    </w:p>
    <w:p w:rsidR="00BD54A9" w:rsidRDefault="00BD54A9">
      <w:pPr>
        <w:pStyle w:val="ConsPlusNormal"/>
        <w:spacing w:before="220"/>
        <w:ind w:firstLine="540"/>
        <w:jc w:val="both"/>
      </w:pPr>
      <w:r>
        <w:t xml:space="preserve">В соответствии с </w:t>
      </w:r>
      <w:hyperlink r:id="rId4">
        <w:r>
          <w:rPr>
            <w:color w:val="0000FF"/>
          </w:rPr>
          <w:t>пунктом 25</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Российской Федерации, иным организациям, созданным на основании федеральных законов, а также уполномочено издавать методические рекомендации и другие инструктивно-методические материалы по данным вопросам.</w:t>
      </w:r>
    </w:p>
    <w:p w:rsidR="00BD54A9" w:rsidRDefault="00BD54A9">
      <w:pPr>
        <w:pStyle w:val="ConsPlusNormal"/>
        <w:spacing w:before="220"/>
        <w:ind w:firstLine="540"/>
        <w:jc w:val="both"/>
      </w:pPr>
      <w:r>
        <w:t>Исходя из положения пункта 2 раздела 4 протокола заседания президиума Совета при Президенте Российской Федерации по противодействию коррупции от 24 апреля 2015 г. N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государственным внебюджетным фондам Российской Федерации и иным организациям, созданным Российской Федерацией на основании законов, а также организациям, создаваемым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BD54A9" w:rsidRDefault="00BD54A9">
      <w:pPr>
        <w:pStyle w:val="ConsPlusNormal"/>
        <w:spacing w:before="220"/>
        <w:ind w:firstLine="540"/>
        <w:jc w:val="both"/>
      </w:pPr>
      <w:r>
        <w:t xml:space="preserve">В свою очередь, исходя из Типового </w:t>
      </w:r>
      <w:hyperlink r:id="rId5">
        <w:r>
          <w:rPr>
            <w:color w:val="0000FF"/>
          </w:rPr>
          <w:t>положения</w:t>
        </w:r>
      </w:hyperlink>
      <w:r>
        <w:t xml:space="preserve"> о подразделении федерального государственного органа по профилактике коррупционных и иных правонарушений и Типового </w:t>
      </w:r>
      <w:hyperlink r:id="rId6">
        <w:r>
          <w:rPr>
            <w:color w:val="0000FF"/>
          </w:rPr>
          <w:t>положения</w:t>
        </w:r>
      </w:hyperlink>
      <w:r>
        <w:t xml:space="preserve">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BD54A9" w:rsidRDefault="00BD54A9">
      <w:pPr>
        <w:pStyle w:val="ConsPlusNormal"/>
        <w:spacing w:before="220"/>
        <w:ind w:firstLine="540"/>
        <w:jc w:val="both"/>
      </w:pPr>
      <w:r>
        <w:t xml:space="preserve">В этой связи лица, на которых возложены ограничения и запреты, требования о предотвращении или об урегулировании конфликта интересов, обязанности, установленные Федеральным </w:t>
      </w:r>
      <w:hyperlink r:id="rId7">
        <w:r>
          <w:rPr>
            <w:color w:val="0000FF"/>
          </w:rPr>
          <w:t>законом</w:t>
        </w:r>
      </w:hyperlink>
      <w:r>
        <w:t xml:space="preserve"> от 25 декабря 2008 г. N 273-ФЗ "О противодействии коррупции", другими федеральными законами в целях противодействия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w:t>
      </w:r>
      <w:hyperlink r:id="rId8">
        <w:r>
          <w:rPr>
            <w:color w:val="0000FF"/>
          </w:rPr>
          <w:t>форма</w:t>
        </w:r>
      </w:hyperlink>
      <w:r>
        <w:t xml:space="preserve"> которой утверждена Указом Президента Российской Федерации от 23 июня 2014 г. N 460 "Об утверждении формы справки о </w:t>
      </w:r>
      <w:r>
        <w:lastRenderedPageBreak/>
        <w:t>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 органа (орган).</w:t>
      </w:r>
    </w:p>
    <w:p w:rsidR="00BD54A9" w:rsidRDefault="00BD54A9">
      <w:pPr>
        <w:pStyle w:val="ConsPlusNormal"/>
        <w:spacing w:before="220"/>
        <w:ind w:firstLine="540"/>
        <w:jc w:val="both"/>
      </w:pPr>
      <w:r>
        <w:t>При возникновении у таких подразделений (органов) сложностей в предоставлении консультаций сотрудникам таких подразделений (органов)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а после рабочего взаимодействия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BD54A9" w:rsidRDefault="00BD54A9">
      <w:pPr>
        <w:pStyle w:val="ConsPlusNormal"/>
        <w:spacing w:before="220"/>
        <w:ind w:firstLine="540"/>
        <w:jc w:val="both"/>
      </w:pPr>
      <w:r>
        <w:t>При этом подразделениям по профилактике коррупционных и иных правонарушений территориальных органов федеральных государственных органов, государственных внебюджетных фондов Российской Федерации или аналогичным подразделениям организаций, создаваемых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rsidR="00BD54A9" w:rsidRDefault="00BD54A9">
      <w:pPr>
        <w:pStyle w:val="ConsPlusNormal"/>
        <w:spacing w:before="220"/>
        <w:ind w:firstLine="540"/>
        <w:jc w:val="both"/>
      </w:pPr>
      <w:r>
        <w:t>Вопросы, связанные с использованием специального программного обеспечения "Справки БК" (далее - СПО "Справки БК") версии 3.0.4 и выше, могут быть направлены исключительно сотрудниками 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(должностными лицами, ответственными за работу по профилактике коррупционных и иных правонарушений), а также сотрудниками органов субъектов Российской Федерации по профилактике коррупционных и иных правонарушений на адрес электронной почты: spravki_bk@mintrud.gov.ru с указанием фамилии, имени, отчества (при наличии), должности, структурного подразделения, наименования органа публичной власти (организации), а также контактного номера телефона. Впоследствии поступившие вопросы будут передаваться представителями Минтруда России разработчикам СПО "Справки БК".</w:t>
      </w:r>
    </w:p>
    <w:p w:rsidR="00BD54A9" w:rsidRDefault="00BD54A9">
      <w:pPr>
        <w:pStyle w:val="ConsPlusNormal"/>
        <w:jc w:val="both"/>
      </w:pPr>
    </w:p>
    <w:p w:rsidR="00BD54A9" w:rsidRDefault="00BD54A9">
      <w:pPr>
        <w:pStyle w:val="ConsPlusTitle"/>
        <w:jc w:val="center"/>
        <w:outlineLvl w:val="0"/>
      </w:pPr>
      <w:r>
        <w:t>I. Представление сведений о доходах, расходах, об имуществе</w:t>
      </w:r>
    </w:p>
    <w:p w:rsidR="00BD54A9" w:rsidRDefault="00BD54A9">
      <w:pPr>
        <w:pStyle w:val="ConsPlusTitle"/>
        <w:jc w:val="center"/>
      </w:pPr>
      <w:r>
        <w:t>и обязательствах имущественного характера</w:t>
      </w:r>
    </w:p>
    <w:p w:rsidR="00BD54A9" w:rsidRDefault="00BD54A9">
      <w:pPr>
        <w:pStyle w:val="ConsPlusNormal"/>
        <w:jc w:val="both"/>
      </w:pPr>
    </w:p>
    <w:p w:rsidR="00BD54A9" w:rsidRDefault="00BD54A9">
      <w:pPr>
        <w:pStyle w:val="ConsPlusNormal"/>
        <w:ind w:firstLine="540"/>
        <w:jc w:val="both"/>
      </w:pPr>
      <w: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BD54A9" w:rsidRDefault="00BD54A9">
      <w:pPr>
        <w:pStyle w:val="ConsPlusNormal"/>
        <w:ind w:firstLine="540"/>
        <w:jc w:val="both"/>
      </w:pPr>
    </w:p>
    <w:p w:rsidR="00BD54A9" w:rsidRDefault="00BD54A9">
      <w:pPr>
        <w:pStyle w:val="ConsPlusTitle"/>
        <w:ind w:firstLine="540"/>
        <w:jc w:val="both"/>
        <w:outlineLvl w:val="1"/>
      </w:pPr>
      <w:r>
        <w:t>Лица, обязанные представлять сведения о доходах, расходах, об имуществе и обязательствах имущественного характера</w:t>
      </w:r>
    </w:p>
    <w:p w:rsidR="00BD54A9" w:rsidRDefault="00BD54A9">
      <w:pPr>
        <w:pStyle w:val="ConsPlusNormal"/>
        <w:spacing w:before="220"/>
        <w:ind w:firstLine="540"/>
        <w:jc w:val="both"/>
      </w:pPr>
      <w:r>
        <w:t xml:space="preserve">1. Сведения о доходах, об имуществе и обязательствах имущественного характера, предусмотренные Федеральным </w:t>
      </w:r>
      <w:hyperlink r:id="rId9">
        <w:r>
          <w:rPr>
            <w:color w:val="0000FF"/>
          </w:rPr>
          <w:t>законом</w:t>
        </w:r>
      </w:hyperlink>
      <w:r>
        <w:t xml:space="preserve"> от 25 декабря 2008 г. N 273-ФЗ "О противодействии коррупции", и сведения о расходах, предусмотренные Федеральным </w:t>
      </w:r>
      <w:hyperlink r:id="rId10">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(далее совместно - Сведения), при наличии оснований представляются по </w:t>
      </w:r>
      <w:hyperlink r:id="rId11">
        <w:r>
          <w:rPr>
            <w:color w:val="0000FF"/>
          </w:rPr>
          <w:t>форме</w:t>
        </w:r>
      </w:hyperlink>
      <w:r>
        <w:t xml:space="preserve"> справки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BD54A9" w:rsidRDefault="00BD54A9">
      <w:pPr>
        <w:pStyle w:val="ConsPlusNormal"/>
        <w:spacing w:before="220"/>
        <w:ind w:firstLine="540"/>
        <w:jc w:val="both"/>
      </w:pPr>
      <w:r>
        <w:t>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w:t>
      </w:r>
    </w:p>
    <w:p w:rsidR="00BD54A9" w:rsidRDefault="00BD54A9">
      <w:pPr>
        <w:pStyle w:val="ConsPlusNormal"/>
        <w:spacing w:before="220"/>
        <w:ind w:firstLine="540"/>
        <w:jc w:val="both"/>
      </w:pPr>
      <w:r>
        <w:lastRenderedPageBreak/>
        <w:t>2)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rsidR="00BD54A9" w:rsidRDefault="00BD54A9">
      <w:pPr>
        <w:pStyle w:val="ConsPlusNormal"/>
        <w:spacing w:before="220"/>
        <w:ind w:firstLine="540"/>
        <w:jc w:val="both"/>
      </w:pPr>
      <w:r>
        <w:t>3) работниками государственных внебюджетных фондов Российской Федерации, государственных корпораций (компаний), публично-правовых компаний, иных организаций, созданных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либо должности, включенные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публично-правовых компаний, организаций;</w:t>
      </w:r>
    </w:p>
    <w:p w:rsidR="00BD54A9" w:rsidRDefault="00BD54A9">
      <w:pPr>
        <w:pStyle w:val="ConsPlusNormal"/>
        <w:spacing w:before="220"/>
        <w:ind w:firstLine="540"/>
        <w:jc w:val="both"/>
      </w:pPr>
      <w:r>
        <w:t>4)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BD54A9" w:rsidRDefault="00BD54A9">
      <w:pPr>
        <w:pStyle w:val="ConsPlusNormal"/>
        <w:spacing w:before="220"/>
        <w:ind w:firstLine="540"/>
        <w:jc w:val="both"/>
      </w:pPr>
      <w:r>
        <w:t>5)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утвержденные федеральными государственными органами;</w:t>
      </w:r>
    </w:p>
    <w:p w:rsidR="00BD54A9" w:rsidRDefault="00BD54A9">
      <w:pPr>
        <w:pStyle w:val="ConsPlusNormal"/>
        <w:spacing w:before="220"/>
        <w:ind w:firstLine="540"/>
        <w:jc w:val="both"/>
      </w:pPr>
      <w:r>
        <w:t>6) 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BD54A9" w:rsidRDefault="00BD54A9">
      <w:pPr>
        <w:pStyle w:val="ConsPlusNormal"/>
        <w:spacing w:before="220"/>
        <w:ind w:firstLine="540"/>
        <w:jc w:val="both"/>
      </w:pPr>
      <w:r>
        <w:t>7) 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rsidR="00BD54A9" w:rsidRDefault="00BD54A9">
      <w:pPr>
        <w:pStyle w:val="ConsPlusNormal"/>
        <w:spacing w:before="220"/>
        <w:ind w:firstLine="540"/>
        <w:jc w:val="both"/>
      </w:pPr>
      <w:r>
        <w:t>8) иными лицами в соответствии с законодательством Российской Федерации.</w:t>
      </w:r>
    </w:p>
    <w:p w:rsidR="00BD54A9" w:rsidRDefault="00BD54A9">
      <w:pPr>
        <w:pStyle w:val="ConsPlusNormal"/>
        <w:spacing w:before="220"/>
        <w:ind w:firstLine="540"/>
        <w:jc w:val="both"/>
      </w:pPr>
      <w:bookmarkStart w:id="1" w:name="P35"/>
      <w:bookmarkEnd w:id="1"/>
      <w:r>
        <w:t>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BD54A9" w:rsidRDefault="00BD54A9">
      <w:pPr>
        <w:pStyle w:val="ConsPlusNormal"/>
        <w:spacing w:before="220"/>
        <w:ind w:firstLine="540"/>
        <w:jc w:val="both"/>
      </w:pPr>
      <w:r>
        <w:t>1) государственной должности Российской Федерации, государственной должности субъекта Российской Федерации, муниципальной должности;</w:t>
      </w:r>
    </w:p>
    <w:p w:rsidR="00BD54A9" w:rsidRDefault="00BD54A9">
      <w:pPr>
        <w:pStyle w:val="ConsPlusNormal"/>
        <w:spacing w:before="220"/>
        <w:ind w:firstLine="540"/>
        <w:jc w:val="both"/>
      </w:pPr>
      <w:r>
        <w:t>2) любой должности государственной службы Российской Федерации;</w:t>
      </w:r>
    </w:p>
    <w:p w:rsidR="00BD54A9" w:rsidRDefault="00BD54A9">
      <w:pPr>
        <w:pStyle w:val="ConsPlusNormal"/>
        <w:spacing w:before="220"/>
        <w:ind w:firstLine="540"/>
        <w:jc w:val="both"/>
      </w:pPr>
      <w:r>
        <w:t>3) должности муниципальной службы, включенной в перечни, утвержденные нормативными правовыми актами Российской Федерации, должность главы местной администрации по контракту;</w:t>
      </w:r>
    </w:p>
    <w:p w:rsidR="00BD54A9" w:rsidRDefault="00BD54A9">
      <w:pPr>
        <w:pStyle w:val="ConsPlusNormal"/>
        <w:spacing w:before="220"/>
        <w:ind w:firstLine="540"/>
        <w:jc w:val="both"/>
      </w:pPr>
      <w:r>
        <w:t>4) должности в государственных внебюджетных фондах Российской Федерации, государственных корпорациях (компаниях), публично-правовых компаниях, иных организациях, созданных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либо должности, включенной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публично-правовых компаний, организаций;</w:t>
      </w:r>
    </w:p>
    <w:p w:rsidR="00BD54A9" w:rsidRDefault="00BD54A9">
      <w:pPr>
        <w:pStyle w:val="ConsPlusNormal"/>
        <w:spacing w:before="220"/>
        <w:ind w:firstLine="540"/>
        <w:jc w:val="both"/>
      </w:pPr>
      <w:r>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BD54A9" w:rsidRDefault="00BD54A9">
      <w:pPr>
        <w:pStyle w:val="ConsPlusNormal"/>
        <w:spacing w:before="220"/>
        <w:ind w:firstLine="540"/>
        <w:jc w:val="both"/>
      </w:pPr>
      <w:r>
        <w:lastRenderedPageBreak/>
        <w:t>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rsidR="00BD54A9" w:rsidRDefault="00BD54A9">
      <w:pPr>
        <w:pStyle w:val="ConsPlusNormal"/>
        <w:spacing w:before="220"/>
        <w:ind w:firstLine="540"/>
        <w:jc w:val="both"/>
      </w:pPr>
      <w:r>
        <w:t>7) должности атамана Всероссийского казачьего общества;</w:t>
      </w:r>
    </w:p>
    <w:p w:rsidR="00BD54A9" w:rsidRDefault="00BD54A9">
      <w:pPr>
        <w:pStyle w:val="ConsPlusNormal"/>
        <w:spacing w:before="220"/>
        <w:ind w:firstLine="540"/>
        <w:jc w:val="both"/>
      </w:pPr>
      <w:r>
        <w:t>8) 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rsidR="00BD54A9" w:rsidRDefault="00BD54A9">
      <w:pPr>
        <w:pStyle w:val="ConsPlusNormal"/>
        <w:spacing w:before="220"/>
        <w:ind w:firstLine="540"/>
        <w:jc w:val="both"/>
      </w:pPr>
      <w:r>
        <w:t>9) иных должностей в соответствии с законодательством Российской Федерации.</w:t>
      </w:r>
    </w:p>
    <w:p w:rsidR="00BD54A9" w:rsidRDefault="00BD54A9">
      <w:pPr>
        <w:pStyle w:val="ConsPlusNormal"/>
        <w:spacing w:before="220"/>
        <w:ind w:firstLine="540"/>
        <w:jc w:val="both"/>
      </w:pPr>
      <w:r>
        <w:t xml:space="preserve">3. Государственный служащий Российской Федерации (далее - государственный служащий) и гражданин, претендующие на включение в федеральный кадровый резерв на государственной гражданской службе Российской Федерации (далее - федеральный кадровый резерв), представляют сведения о доходах, об имуществе и обязательствах имущественного характера при рассмотрении вопроса о включении в названный резерв согласно </w:t>
      </w:r>
      <w:hyperlink r:id="rId12">
        <w:r>
          <w:rPr>
            <w:color w:val="0000FF"/>
          </w:rPr>
          <w:t>Указу</w:t>
        </w:r>
      </w:hyperlink>
      <w:r>
        <w:t xml:space="preserve"> Президента Российской Федерации от 22 января 2024 г. N 61 "О федеральном кадровом резерве на государственной гражданской службе Российской Федерации" (далее - Указ Президента Российской Федерации N 61).</w:t>
      </w:r>
    </w:p>
    <w:p w:rsidR="00BD54A9" w:rsidRDefault="00BD54A9">
      <w:pPr>
        <w:pStyle w:val="ConsPlusNormal"/>
        <w:spacing w:before="220"/>
        <w:ind w:firstLine="540"/>
        <w:jc w:val="both"/>
      </w:pPr>
      <w:r>
        <w:t>При заполнении с использованием СПО "Справки БК" версии 2.5.5 или версии 3.0.4 титульного листа справки:</w:t>
      </w:r>
    </w:p>
    <w:p w:rsidR="00BD54A9" w:rsidRDefault="00BD54A9">
      <w:pPr>
        <w:pStyle w:val="ConsPlusNormal"/>
        <w:spacing w:before="220"/>
        <w:ind w:firstLine="540"/>
        <w:jc w:val="both"/>
      </w:pPr>
      <w:r>
        <w:t>в строке "Куда подается справка" возможно указать Управление Президента Российской Федерации по вопросам государственной службы, кадров и противодействия коррупции либо кадровую службу или иное уполномоченное подразделение государственного органа, обеспечивающее деятельность лица, обладающего полномочиями по выдвижению кандидатов для включения в федеральный кадровый резерв;</w:t>
      </w:r>
    </w:p>
    <w:p w:rsidR="00BD54A9" w:rsidRDefault="00BD54A9">
      <w:pPr>
        <w:pStyle w:val="ConsPlusNormal"/>
        <w:spacing w:before="220"/>
        <w:ind w:firstLine="540"/>
        <w:jc w:val="both"/>
      </w:pPr>
      <w:r>
        <w:t>в строке "В связи с чем подается справка" рекомендуется выбрать "иное" и указать, что лицо претендует на включение в федеральный кадровый резерв.</w:t>
      </w:r>
    </w:p>
    <w:p w:rsidR="00BD54A9" w:rsidRDefault="00BD54A9">
      <w:pPr>
        <w:pStyle w:val="ConsPlusNormal"/>
        <w:spacing w:before="220"/>
        <w:ind w:firstLine="540"/>
        <w:jc w:val="both"/>
      </w:pPr>
      <w:r>
        <w:t>При выборе отчетного периода необходимо исходить из того, что 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hyperlink r:id="rId13">
        <w:r>
          <w:rPr>
            <w:color w:val="0000FF"/>
          </w:rPr>
          <w:t>пункт 4</w:t>
        </w:r>
      </w:hyperlink>
      <w:r>
        <w:t xml:space="preserve"> Положения 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N 61).</w:t>
      </w:r>
    </w:p>
    <w:p w:rsidR="00BD54A9" w:rsidRDefault="00BD54A9">
      <w:pPr>
        <w:pStyle w:val="ConsPlusNormal"/>
        <w:spacing w:before="220"/>
        <w:ind w:firstLine="540"/>
        <w:jc w:val="both"/>
      </w:pPr>
      <w:bookmarkStart w:id="2" w:name="P50"/>
      <w:bookmarkEnd w:id="2"/>
      <w:r>
        <w:t xml:space="preserve">4. Сведения о доходах, об имуществе и обязательствах имущественного характера представляются государственным служащим, претендующим на замещение любой должности государственной службы в данном государственном органе, включенной в перечень должностей, установленный нормативными правовыми актами Российской Федерации (см., например, </w:t>
      </w:r>
      <w:hyperlink r:id="rId14">
        <w:r>
          <w:rPr>
            <w:color w:val="0000FF"/>
          </w:rPr>
          <w:t>Указ</w:t>
        </w:r>
      </w:hyperlink>
      <w:r>
        <w:t xml:space="preserve">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Аналогично в отношении муниципальных служащих. Необходимо учитывать особенность заполнения справки данной категорией лиц, предусмотренной </w:t>
      </w:r>
      <w:hyperlink w:anchor="P428">
        <w:r>
          <w:rPr>
            <w:color w:val="0000FF"/>
          </w:rPr>
          <w:t>пунктом 92</w:t>
        </w:r>
      </w:hyperlink>
      <w:r>
        <w:t xml:space="preserve"> настоящих Методических рекомендаций.</w:t>
      </w:r>
    </w:p>
    <w:p w:rsidR="00BD54A9" w:rsidRDefault="00BD54A9">
      <w:pPr>
        <w:pStyle w:val="ConsPlusNormal"/>
        <w:spacing w:before="220"/>
        <w:ind w:firstLine="540"/>
        <w:jc w:val="both"/>
      </w:pPr>
      <w:bookmarkStart w:id="3" w:name="P51"/>
      <w:bookmarkEnd w:id="3"/>
      <w:r>
        <w:lastRenderedPageBreak/>
        <w:t>5. Сведения о доходах, об имуществе и обязательствах имущественного характера представляются государственным служащим, назначаемым на должность в порядке перевода из другого государственного органа.</w:t>
      </w:r>
    </w:p>
    <w:p w:rsidR="00BD54A9" w:rsidRDefault="00BD54A9">
      <w:pPr>
        <w:pStyle w:val="ConsPlusNormal"/>
        <w:ind w:firstLine="540"/>
        <w:jc w:val="both"/>
      </w:pPr>
    </w:p>
    <w:p w:rsidR="00BD54A9" w:rsidRDefault="00BD54A9">
      <w:pPr>
        <w:pStyle w:val="ConsPlusTitle"/>
        <w:ind w:firstLine="540"/>
        <w:jc w:val="both"/>
        <w:outlineLvl w:val="1"/>
      </w:pPr>
      <w:r>
        <w:t>Обязательность представления Сведений</w:t>
      </w:r>
    </w:p>
    <w:p w:rsidR="00BD54A9" w:rsidRDefault="00BD54A9">
      <w:pPr>
        <w:pStyle w:val="ConsPlusNormal"/>
        <w:spacing w:before="220"/>
        <w:ind w:firstLine="540"/>
        <w:jc w:val="both"/>
      </w:pPr>
      <w:r>
        <w:t xml:space="preserve">6. Лица, претендующие на замещение и (или) замещающие муниципальные должности, должности государственной гражданской службы субъектов Российской Федерации, муниципальной службы на территориях Донецкой Народной Республики, Луганской Народной Республики, Запорожской области, Херсонской области, исходя из положений федеральных конституционных законов от 4 октября 2022 г. </w:t>
      </w:r>
      <w:hyperlink r:id="rId15">
        <w:r>
          <w:rPr>
            <w:color w:val="0000FF"/>
          </w:rPr>
          <w:t>N 5-ФКЗ</w:t>
        </w:r>
      </w:hyperlink>
      <w:r>
        <w:t xml:space="preserve">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w:t>
      </w:r>
      <w:hyperlink r:id="rId16">
        <w:r>
          <w:rPr>
            <w:color w:val="0000FF"/>
          </w:rPr>
          <w:t>N 6-ФКЗ</w:t>
        </w:r>
      </w:hyperlink>
      <w:r>
        <w:t xml:space="preserve">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w:t>
      </w:r>
      <w:hyperlink r:id="rId17">
        <w:r>
          <w:rPr>
            <w:color w:val="0000FF"/>
          </w:rPr>
          <w:t>N 7-ФКЗ</w:t>
        </w:r>
      </w:hyperlink>
      <w:r>
        <w:t xml:space="preserve">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w:t>
      </w:r>
      <w:hyperlink r:id="rId18">
        <w:r>
          <w:rPr>
            <w:color w:val="0000FF"/>
          </w:rPr>
          <w:t>N 8-ФКЗ</w:t>
        </w:r>
      </w:hyperlink>
      <w:r>
        <w:t xml:space="preserve"> "О принятии в Российскую Федерацию Херсонской области и образовании в составе Российской Федерации нового субъекта - Херсонской области" и </w:t>
      </w:r>
      <w:hyperlink r:id="rId19">
        <w:r>
          <w:rPr>
            <w:color w:val="0000FF"/>
          </w:rPr>
          <w:t>Указа</w:t>
        </w:r>
      </w:hyperlink>
      <w:r>
        <w:t xml:space="preserve"> Президента Российской Федерации от 6 декабря 2022 г. N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не представляют Сведения в рамках декларационной кампании 2026 года.</w:t>
      </w:r>
    </w:p>
    <w:p w:rsidR="00BD54A9" w:rsidRDefault="00BD54A9">
      <w:pPr>
        <w:pStyle w:val="ConsPlusNormal"/>
        <w:spacing w:before="220"/>
        <w:ind w:firstLine="540"/>
        <w:jc w:val="both"/>
      </w:pPr>
      <w:r>
        <w:t>7. В период проведения специальной военной операции и до издания соответствующих нормативных правовых актов Российской Федерации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(далее - военнослужащие, сотрудники и лица), претендующие на замещение должностей федеральной государственной службы, предусмотренных соответствующим перечнем должностей, не представляют Сведения в случае если:</w:t>
      </w:r>
    </w:p>
    <w:p w:rsidR="00BD54A9" w:rsidRDefault="00BD54A9">
      <w:pPr>
        <w:pStyle w:val="ConsPlusNormal"/>
        <w:spacing w:before="220"/>
        <w:ind w:firstLine="540"/>
        <w:jc w:val="both"/>
      </w:pPr>
      <w:r>
        <w:t>1) такие военнослужащие, сотрудники и лица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BD54A9" w:rsidRDefault="00BD54A9">
      <w:pPr>
        <w:pStyle w:val="ConsPlusNormal"/>
        <w:spacing w:before="220"/>
        <w:ind w:firstLine="540"/>
        <w:jc w:val="both"/>
      </w:pPr>
      <w:r>
        <w:t>2) планируется участие таких военнослужащих, сотрудников и лиц в специальной военной операции или непосредственное выполнение ими задач, связанных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BD54A9" w:rsidRDefault="00BD54A9">
      <w:pPr>
        <w:pStyle w:val="ConsPlusNormal"/>
        <w:spacing w:before="220"/>
        <w:ind w:firstLine="540"/>
        <w:jc w:val="both"/>
      </w:pPr>
      <w: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 (например, в соответствующих территориальных органах) 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BD54A9" w:rsidRDefault="00BD54A9">
      <w:pPr>
        <w:pStyle w:val="ConsPlusNormal"/>
        <w:spacing w:before="220"/>
        <w:ind w:firstLine="540"/>
        <w:jc w:val="both"/>
      </w:pPr>
      <w:r>
        <w:t xml:space="preserve">Дополнительные пояснения содержатся в Инструктивно-методических материалах по вопросам реализации </w:t>
      </w:r>
      <w:hyperlink r:id="rId20">
        <w:r>
          <w:rPr>
            <w:color w:val="0000FF"/>
          </w:rPr>
          <w:t>Указа</w:t>
        </w:r>
      </w:hyperlink>
      <w:r>
        <w:t xml:space="preserve">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w:t>
      </w:r>
      <w:r>
        <w:lastRenderedPageBreak/>
        <w:t>военной операции" (</w:t>
      </w:r>
      <w:hyperlink r:id="rId21">
        <w:r>
          <w:rPr>
            <w:color w:val="0000FF"/>
          </w:rPr>
          <w:t>https://mintrud.gov.ru/ministry/programms/anticorruption/9/23</w:t>
        </w:r>
      </w:hyperlink>
      <w:r>
        <w:t>).</w:t>
      </w:r>
    </w:p>
    <w:p w:rsidR="00BD54A9" w:rsidRDefault="00BD54A9">
      <w:pPr>
        <w:pStyle w:val="ConsPlusNormal"/>
        <w:spacing w:before="220"/>
        <w:ind w:firstLine="540"/>
        <w:jc w:val="both"/>
      </w:pPr>
      <w:r>
        <w:t>8. Нахождение служащего (работника) в 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Российской Федерации отпуске), временная нетрудоспособность или иной период неисполнения должностных обязанностей в соответствии с законодательством Российской Федерации о противодействии коррупции не освобождают от обязанности представить Сведения.</w:t>
      </w:r>
    </w:p>
    <w:p w:rsidR="00BD54A9" w:rsidRDefault="00BD54A9">
      <w:pPr>
        <w:pStyle w:val="ConsPlusNormal"/>
        <w:spacing w:before="220"/>
        <w:ind w:firstLine="540"/>
        <w:jc w:val="both"/>
      </w:pPr>
      <w:r>
        <w:t>9. В период проведения специальной военной операции и до издания соответствующих нормативных правовых актов Российской Федерации Сведения не представляют военнослужащие, сотрудники и лица,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собой обязанность представлять Сведения.</w:t>
      </w:r>
    </w:p>
    <w:p w:rsidR="00BD54A9" w:rsidRDefault="00BD54A9">
      <w:pPr>
        <w:pStyle w:val="ConsPlusNormal"/>
        <w:spacing w:before="220"/>
        <w:ind w:firstLine="540"/>
        <w:jc w:val="both"/>
      </w:pPr>
      <w:r>
        <w:t>Вышеуказанные лица не представляют Сведения в рамках декларационной кампании 2026 года в случае, если они принимали участие в специальной военной операции или непосредственно выполняли задачи, связанные с ее проведением, на указанных территориях, в том числе, например, в ноябре 2022 года.</w:t>
      </w:r>
    </w:p>
    <w:p w:rsidR="00BD54A9" w:rsidRDefault="00BD54A9">
      <w:pPr>
        <w:pStyle w:val="ConsPlusNormal"/>
        <w:spacing w:before="220"/>
        <w:ind w:firstLine="540"/>
        <w:jc w:val="both"/>
      </w:pPr>
      <w:r>
        <w:t>Данные положения также затрагивают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BD54A9" w:rsidRDefault="00BD54A9">
      <w:pPr>
        <w:pStyle w:val="ConsPlusNormal"/>
        <w:spacing w:before="220"/>
        <w:ind w:firstLine="540"/>
        <w:jc w:val="both"/>
      </w:pPr>
      <w:r>
        <w:t xml:space="preserve">Дополнительные пояснения содержатся в Инструктивно-методических материалах по вопросам реализации </w:t>
      </w:r>
      <w:hyperlink r:id="rId22">
        <w:r>
          <w:rPr>
            <w:color w:val="0000FF"/>
          </w:rPr>
          <w:t>Указа</w:t>
        </w:r>
      </w:hyperlink>
      <w:r>
        <w:t xml:space="preserve">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23">
        <w:r>
          <w:rPr>
            <w:color w:val="0000FF"/>
          </w:rPr>
          <w:t>https://mintrud.gov.ru/ministry/programms/anticorruption/9/23</w:t>
        </w:r>
      </w:hyperlink>
      <w:r>
        <w:t>).</w:t>
      </w:r>
    </w:p>
    <w:p w:rsidR="00BD54A9" w:rsidRDefault="00BD54A9">
      <w:pPr>
        <w:pStyle w:val="ConsPlusNormal"/>
        <w:spacing w:before="220"/>
        <w:ind w:firstLine="540"/>
        <w:jc w:val="both"/>
      </w:pPr>
      <w:r>
        <w:t xml:space="preserve">10. Лица, призванные на военную службу по мобилизации или заключившие в соответствии с </w:t>
      </w:r>
      <w:hyperlink r:id="rId24">
        <w:r>
          <w:rPr>
            <w:color w:val="0000FF"/>
          </w:rPr>
          <w:t>пунктом 7 статьи 38</w:t>
        </w:r>
      </w:hyperlink>
      <w:r>
        <w:t xml:space="preserve"> Федерального закона от 28 марта 1998 г. N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rsidR="00BD54A9" w:rsidRDefault="00BD54A9">
      <w:pPr>
        <w:pStyle w:val="ConsPlusNormal"/>
        <w:spacing w:before="220"/>
        <w:ind w:firstLine="540"/>
        <w:jc w:val="both"/>
      </w:pPr>
      <w:r>
        <w:t xml:space="preserve">11. 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w:t>
      </w:r>
      <w:hyperlink r:id="rId25">
        <w:r>
          <w:rPr>
            <w:color w:val="0000FF"/>
          </w:rPr>
          <w:t>пунктом 7 статьи 38</w:t>
        </w:r>
      </w:hyperlink>
      <w:r>
        <w:t xml:space="preserve"> Федерального закона от 28 марта 1998 г. N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p w:rsidR="00BD54A9" w:rsidRDefault="00BD54A9">
      <w:pPr>
        <w:pStyle w:val="ConsPlusNormal"/>
        <w:spacing w:before="220"/>
        <w:ind w:firstLine="540"/>
        <w:jc w:val="both"/>
      </w:pPr>
      <w:bookmarkStart w:id="4" w:name="P67"/>
      <w:bookmarkEnd w:id="4"/>
      <w:r>
        <w:t xml:space="preserve">12.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w:t>
      </w:r>
      <w:r>
        <w:lastRenderedPageBreak/>
        <w:t xml:space="preserve">дня срока, указанного в </w:t>
      </w:r>
      <w:hyperlink w:anchor="P75">
        <w:r>
          <w:rPr>
            <w:color w:val="0000FF"/>
          </w:rPr>
          <w:t>пункте 14</w:t>
        </w:r>
      </w:hyperlink>
      <w:r>
        <w:t xml:space="preserve"> настоящих Методических рекомендаций.</w:t>
      </w:r>
    </w:p>
    <w:p w:rsidR="00BD54A9" w:rsidRDefault="00BD54A9">
      <w:pPr>
        <w:pStyle w:val="ConsPlusNormal"/>
        <w:ind w:firstLine="540"/>
        <w:jc w:val="both"/>
      </w:pPr>
    </w:p>
    <w:p w:rsidR="00BD54A9" w:rsidRDefault="00BD54A9">
      <w:pPr>
        <w:pStyle w:val="ConsPlusTitle"/>
        <w:ind w:firstLine="540"/>
        <w:jc w:val="both"/>
        <w:outlineLvl w:val="1"/>
      </w:pPr>
      <w:r>
        <w:t>Сроки представления Сведений</w:t>
      </w:r>
    </w:p>
    <w:p w:rsidR="00BD54A9" w:rsidRDefault="00BD54A9">
      <w:pPr>
        <w:pStyle w:val="ConsPlusNormal"/>
        <w:spacing w:before="220"/>
        <w:ind w:firstLine="540"/>
        <w:jc w:val="both"/>
      </w:pPr>
      <w:r>
        <w:t>13. Граждане представляют сведения о доходах, об имуществе и обязательствах имущественного характера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с учетом особенностей, указанных в настоящих Методических рекомендациях.</w:t>
      </w:r>
    </w:p>
    <w:p w:rsidR="00BD54A9" w:rsidRDefault="00BD54A9">
      <w:pPr>
        <w:pStyle w:val="ConsPlusNormal"/>
        <w:spacing w:before="220"/>
        <w:ind w:firstLine="540"/>
        <w:jc w:val="both"/>
      </w:pPr>
      <w:r>
        <w:t>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сведения о доходах, об имуществе и обязательствах имущественного характера не представлялись, они представляются в течение четырех месяцев со дня назначения на такую должность.</w:t>
      </w:r>
    </w:p>
    <w:p w:rsidR="00BD54A9" w:rsidRDefault="00BD54A9">
      <w:pPr>
        <w:pStyle w:val="ConsPlusNormal"/>
        <w:spacing w:before="220"/>
        <w:ind w:firstLine="540"/>
        <w:jc w:val="both"/>
      </w:pPr>
      <w: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о доходах, об имуществе и обязательствах имущественного характера. Сведения о доходах, об имуществе и обязательствах имущественного характера представляются перед назначением на должность государственной гражданской службы Российской Федерации.</w:t>
      </w:r>
    </w:p>
    <w:p w:rsidR="00BD54A9" w:rsidRDefault="00BD54A9">
      <w:pPr>
        <w:pStyle w:val="ConsPlusNormal"/>
        <w:spacing w:before="220"/>
        <w:ind w:firstLine="540"/>
        <w:jc w:val="both"/>
      </w:pPr>
      <w:r>
        <w:t>Атаманы войсковых казачьих обществ, избранные высшим органом управления войсковых казачьих обществ, представляют сведения о доходах, об имуществе и обязательствах имущественного характера при внесении Президенту Российской Федерации представления об утверждении атамана войскового казачьего общества.</w:t>
      </w:r>
    </w:p>
    <w:p w:rsidR="00BD54A9" w:rsidRDefault="00BD54A9">
      <w:pPr>
        <w:pStyle w:val="ConsPlusNormal"/>
        <w:spacing w:before="220"/>
        <w:ind w:firstLine="540"/>
        <w:jc w:val="both"/>
      </w:pPr>
      <w:r>
        <w:t>Гражданин, претендующий на замещение должности атамана Всероссийского казачьего общества, представляет сведения о доходах, об имуществе и обязательствах имущественного характера при подаче документов для подготовки представления о назначении на указанную должность.</w:t>
      </w:r>
    </w:p>
    <w:p w:rsidR="00BD54A9" w:rsidRDefault="00BD54A9">
      <w:pPr>
        <w:pStyle w:val="ConsPlusNormal"/>
        <w:spacing w:before="220"/>
        <w:ind w:firstLine="540"/>
        <w:jc w:val="both"/>
      </w:pPr>
      <w:bookmarkStart w:id="5" w:name="P75"/>
      <w:bookmarkEnd w:id="5"/>
      <w:r>
        <w:t>14. Государственные служащие, претендующие на замещение должности государственной службы в данном государственном органе, включенной в перечень должностей, представляют сведения о доходах, об имуществе и обязательствах имущественного характера до издания акта о назначении на должность. Аналогично в отношении муниципальных служащих и в отношении государственных служащих, назначаемых на любые должности в порядке перевода из другого государственного органа.</w:t>
      </w:r>
    </w:p>
    <w:p w:rsidR="00BD54A9" w:rsidRDefault="00BD54A9">
      <w:pPr>
        <w:pStyle w:val="ConsPlusNormal"/>
        <w:spacing w:before="220"/>
        <w:ind w:firstLine="540"/>
        <w:jc w:val="both"/>
      </w:pPr>
      <w:r>
        <w:t xml:space="preserve">15. Служащие (работники) представляют Сведения не позднее 30 апреля года, следующего за годом, в котором возникли основания для представления сведений о расходах в соответствии с Федеральным </w:t>
      </w:r>
      <w:hyperlink r:id="rId26">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w:t>
      </w:r>
    </w:p>
    <w:p w:rsidR="00BD54A9" w:rsidRDefault="00BD54A9">
      <w:pPr>
        <w:pStyle w:val="ConsPlusNormal"/>
        <w:spacing w:before="220"/>
        <w:ind w:firstLine="540"/>
        <w:jc w:val="both"/>
      </w:pPr>
      <w:r>
        <w:t>16. Сведения могут быть представлены служащим (работником) в любое время, начиная с 1 января года, следующего за отчетным.</w:t>
      </w:r>
    </w:p>
    <w:p w:rsidR="00BD54A9" w:rsidRDefault="00BD54A9">
      <w:pPr>
        <w:pStyle w:val="ConsPlusNormal"/>
        <w:spacing w:before="220"/>
        <w:ind w:firstLine="540"/>
        <w:jc w:val="both"/>
      </w:pPr>
      <w:r>
        <w:t>17.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BD54A9" w:rsidRDefault="00BD54A9">
      <w:pPr>
        <w:pStyle w:val="ConsPlusNormal"/>
        <w:spacing w:before="220"/>
        <w:ind w:firstLine="540"/>
        <w:jc w:val="both"/>
      </w:pPr>
      <w:r>
        <w:t xml:space="preserve">18.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w:t>
      </w:r>
      <w:hyperlink w:anchor="P67">
        <w:r>
          <w:rPr>
            <w:color w:val="0000FF"/>
          </w:rPr>
          <w:t>пункте 12</w:t>
        </w:r>
      </w:hyperlink>
      <w:r>
        <w:t xml:space="preserve"> настоящих Методических рекомендаций.</w:t>
      </w:r>
    </w:p>
    <w:p w:rsidR="00BD54A9" w:rsidRDefault="00BD54A9">
      <w:pPr>
        <w:pStyle w:val="ConsPlusNormal"/>
        <w:spacing w:before="220"/>
        <w:ind w:firstLine="540"/>
        <w:jc w:val="both"/>
      </w:pPr>
      <w:r>
        <w:t>Нерабочий день не является основанием для переноса срока представления Сведений.</w:t>
      </w:r>
    </w:p>
    <w:p w:rsidR="00BD54A9" w:rsidRDefault="00BD54A9">
      <w:pPr>
        <w:pStyle w:val="ConsPlusNormal"/>
        <w:spacing w:before="220"/>
        <w:ind w:firstLine="540"/>
        <w:jc w:val="both"/>
      </w:pPr>
      <w:r>
        <w:lastRenderedPageBreak/>
        <w:t xml:space="preserve">19. Временно исполняющий обязанности высшего должностного лица субъекта Российской Федерации представляет сведения о доходах, об имуществе и обязательствах имущественного характера в течение 15 дней со дня назначения на должность, за исключением ситуаций, если до назначения на эту должность он замещал должность, в отношении которой предусмотрена обязанность представлять Сведения в уполномоченное подразделение Администрации Президента Российской Федерации, и Сведения им были представлены в год назначения, а также если он назначен на эту должность в период, в течение которого Сведения должны быть представлены в соответствии с </w:t>
      </w:r>
      <w:hyperlink r:id="rId27">
        <w:r>
          <w:rPr>
            <w:color w:val="0000FF"/>
          </w:rPr>
          <w:t>частью 9 статьи 27</w:t>
        </w:r>
      </w:hyperlink>
      <w:r>
        <w:t xml:space="preserve"> Федерального закона от 21 декабря 2021 г. N 414-ФЗ "Об общих принципах организации публичной власти в субъектах Российской Федерации".</w:t>
      </w:r>
    </w:p>
    <w:p w:rsidR="00BD54A9" w:rsidRDefault="00BD54A9">
      <w:pPr>
        <w:pStyle w:val="ConsPlusNormal"/>
        <w:spacing w:before="220"/>
        <w:ind w:firstLine="540"/>
        <w:jc w:val="both"/>
      </w:pPr>
      <w:r>
        <w:t xml:space="preserve">20.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w:t>
      </w:r>
      <w:hyperlink r:id="rId28">
        <w:r>
          <w:rPr>
            <w:color w:val="0000FF"/>
          </w:rPr>
          <w:t>частью 6 статьи 19</w:t>
        </w:r>
      </w:hyperlink>
      <w:r>
        <w:t xml:space="preserve"> и </w:t>
      </w:r>
      <w:hyperlink r:id="rId29">
        <w:r>
          <w:rPr>
            <w:color w:val="0000FF"/>
          </w:rPr>
          <w:t>частью 16 статьи 21</w:t>
        </w:r>
      </w:hyperlink>
      <w:r>
        <w:t xml:space="preserve"> Федерального закона от 20 марта 2025 г. N 33-ФЗ "Об общих принципах организации местного самоуправления в единой системе публичной власти", представляет Сведения в порядке, установленном для главы муниципального образования. Также им представляются сведения о доходах, об имуществе и обязательствах имущественного характера в течение 15 дней со дня назначения в соответствии с </w:t>
      </w:r>
      <w:hyperlink r:id="rId30">
        <w:r>
          <w:rPr>
            <w:color w:val="0000FF"/>
          </w:rPr>
          <w:t>частью 27 статьи 19</w:t>
        </w:r>
      </w:hyperlink>
      <w:r>
        <w:t xml:space="preserve"> указанного Федерального закона.</w:t>
      </w:r>
    </w:p>
    <w:p w:rsidR="00BD54A9" w:rsidRDefault="00BD54A9">
      <w:pPr>
        <w:pStyle w:val="ConsPlusNormal"/>
        <w:ind w:firstLine="540"/>
        <w:jc w:val="both"/>
      </w:pPr>
    </w:p>
    <w:p w:rsidR="00BD54A9" w:rsidRDefault="00BD54A9">
      <w:pPr>
        <w:pStyle w:val="ConsPlusTitle"/>
        <w:ind w:firstLine="540"/>
        <w:jc w:val="both"/>
        <w:outlineLvl w:val="1"/>
      </w:pPr>
      <w:r>
        <w:t>Лица, в отношении которых представляются Сведения</w:t>
      </w:r>
    </w:p>
    <w:p w:rsidR="00BD54A9" w:rsidRDefault="00BD54A9">
      <w:pPr>
        <w:pStyle w:val="ConsPlusNormal"/>
        <w:spacing w:before="220"/>
        <w:ind w:firstLine="540"/>
        <w:jc w:val="both"/>
      </w:pPr>
      <w:r>
        <w:t>21. Сведения представляются отдельно:</w:t>
      </w:r>
    </w:p>
    <w:p w:rsidR="00BD54A9" w:rsidRDefault="00BD54A9">
      <w:pPr>
        <w:pStyle w:val="ConsPlusNormal"/>
        <w:spacing w:before="220"/>
        <w:ind w:firstLine="540"/>
        <w:jc w:val="both"/>
      </w:pPr>
      <w:r>
        <w:t>1) в отношении служащего (работника),</w:t>
      </w:r>
    </w:p>
    <w:p w:rsidR="00BD54A9" w:rsidRDefault="00BD54A9">
      <w:pPr>
        <w:pStyle w:val="ConsPlusNormal"/>
        <w:spacing w:before="220"/>
        <w:ind w:firstLine="540"/>
        <w:jc w:val="both"/>
      </w:pPr>
      <w:r>
        <w:t>2) в отношении его супруги (супруга),</w:t>
      </w:r>
    </w:p>
    <w:p w:rsidR="00BD54A9" w:rsidRDefault="00BD54A9">
      <w:pPr>
        <w:pStyle w:val="ConsPlusNormal"/>
        <w:spacing w:before="220"/>
        <w:ind w:firstLine="540"/>
        <w:jc w:val="both"/>
      </w:pPr>
      <w:r>
        <w:t>3) в отношении каждого несовершеннолетнего ребенка служащего (работника).</w:t>
      </w:r>
    </w:p>
    <w:p w:rsidR="00BD54A9" w:rsidRDefault="00BD54A9">
      <w:pPr>
        <w:pStyle w:val="ConsPlusNormal"/>
        <w:spacing w:before="220"/>
        <w:ind w:firstLine="540"/>
        <w:jc w:val="both"/>
      </w:pPr>
      <w:r>
        <w:t>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BD54A9" w:rsidRDefault="00BD54A9">
      <w:pPr>
        <w:pStyle w:val="ConsPlusNormal"/>
        <w:ind w:firstLine="540"/>
        <w:jc w:val="both"/>
      </w:pPr>
    </w:p>
    <w:p w:rsidR="00BD54A9" w:rsidRDefault="00BD54A9">
      <w:pPr>
        <w:pStyle w:val="ConsPlusTitle"/>
        <w:ind w:firstLine="540"/>
        <w:jc w:val="both"/>
        <w:outlineLvl w:val="1"/>
      </w:pPr>
      <w:r>
        <w:t>Отчетный период и отчетная дата представления Сведений</w:t>
      </w:r>
    </w:p>
    <w:p w:rsidR="00BD54A9" w:rsidRDefault="00BD54A9">
      <w:pPr>
        <w:pStyle w:val="ConsPlusNormal"/>
        <w:spacing w:before="220"/>
        <w:ind w:firstLine="540"/>
        <w:jc w:val="both"/>
      </w:pPr>
      <w:bookmarkStart w:id="6" w:name="P92"/>
      <w:bookmarkEnd w:id="6"/>
      <w:r>
        <w:t>22. Отчетный период и отчетная дата представления сведений о доходах, об имуществе и обязательствах имущественного характера, установленные для граждан и служащих (работников), различны:</w:t>
      </w:r>
    </w:p>
    <w:p w:rsidR="00BD54A9" w:rsidRDefault="00BD54A9">
      <w:pPr>
        <w:pStyle w:val="ConsPlusNormal"/>
        <w:spacing w:before="220"/>
        <w:ind w:firstLine="540"/>
        <w:jc w:val="both"/>
      </w:pPr>
      <w:r>
        <w:t xml:space="preserve">1) гражданин, а также в случаях, указанных в </w:t>
      </w:r>
      <w:hyperlink w:anchor="P50">
        <w:r>
          <w:rPr>
            <w:color w:val="0000FF"/>
          </w:rPr>
          <w:t>пунктах 4</w:t>
        </w:r>
      </w:hyperlink>
      <w:r>
        <w:t xml:space="preserve"> и </w:t>
      </w:r>
      <w:hyperlink w:anchor="P51">
        <w:r>
          <w:rPr>
            <w:color w:val="0000FF"/>
          </w:rPr>
          <w:t>5</w:t>
        </w:r>
      </w:hyperlink>
      <w:r>
        <w:t xml:space="preserve"> настоящих Методических рекомендаций, служащий представляет:</w:t>
      </w:r>
    </w:p>
    <w:p w:rsidR="00BD54A9" w:rsidRDefault="00BD54A9">
      <w:pPr>
        <w:pStyle w:val="ConsPlusNormal"/>
        <w:spacing w:before="220"/>
        <w:ind w:firstLine="540"/>
        <w:jc w:val="both"/>
      </w:pPr>
      <w:r>
        <w:t>а) сведения о своих доходах, доходах своих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BD54A9" w:rsidRDefault="00BD54A9">
      <w:pPr>
        <w:pStyle w:val="ConsPlusNormal"/>
        <w:spacing w:before="220"/>
        <w:ind w:firstLine="540"/>
        <w:jc w:val="both"/>
      </w:pPr>
      <w: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BD54A9" w:rsidRDefault="00BD54A9">
      <w:pPr>
        <w:pStyle w:val="ConsPlusNormal"/>
        <w:spacing w:before="220"/>
        <w:ind w:firstLine="540"/>
        <w:jc w:val="both"/>
      </w:pPr>
      <w:r>
        <w:t>2) служащий (работник) в рамках декларационной кампании представляет:</w:t>
      </w:r>
    </w:p>
    <w:p w:rsidR="00BD54A9" w:rsidRDefault="00BD54A9">
      <w:pPr>
        <w:pStyle w:val="ConsPlusNormal"/>
        <w:spacing w:before="220"/>
        <w:ind w:firstLine="540"/>
        <w:jc w:val="both"/>
      </w:pPr>
      <w:r>
        <w:lastRenderedPageBreak/>
        <w:t>а) сведения о своих доходах, доходах своих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BD54A9" w:rsidRDefault="00BD54A9">
      <w:pPr>
        <w:pStyle w:val="ConsPlusNormal"/>
        <w:spacing w:before="220"/>
        <w:ind w:firstLine="540"/>
        <w:jc w:val="both"/>
      </w:pPr>
      <w: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BD54A9" w:rsidRDefault="00BD54A9">
      <w:pPr>
        <w:pStyle w:val="ConsPlusNormal"/>
        <w:spacing w:before="220"/>
        <w:ind w:firstLine="540"/>
        <w:jc w:val="both"/>
      </w:pPr>
      <w:r>
        <w:t>3) лицо при назначении временно исполняющим обязанности высшего должностного лица субъекта Российской Федерации или временно исполняющим полномочия главы муниципального образования представляет сведения о своих доходах, доходах своих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BD54A9" w:rsidRDefault="00BD54A9">
      <w:pPr>
        <w:pStyle w:val="ConsPlusNormal"/>
        <w:spacing w:before="220"/>
        <w:ind w:firstLine="540"/>
        <w:jc w:val="both"/>
      </w:pPr>
      <w:r>
        <w:t>23. 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2026 года, то отчетной датой будет являться 1 июля 2026 года: в таком случае рекомендуется распечатывать справку также в августе 2026 года).</w:t>
      </w:r>
    </w:p>
    <w:p w:rsidR="00BD54A9" w:rsidRDefault="00BD54A9">
      <w:pPr>
        <w:pStyle w:val="ConsPlusNormal"/>
        <w:ind w:firstLine="540"/>
        <w:jc w:val="both"/>
      </w:pPr>
    </w:p>
    <w:p w:rsidR="00BD54A9" w:rsidRDefault="00BD54A9">
      <w:pPr>
        <w:pStyle w:val="ConsPlusTitle"/>
        <w:ind w:firstLine="540"/>
        <w:jc w:val="both"/>
        <w:outlineLvl w:val="1"/>
      </w:pPr>
      <w:r>
        <w:t>Замещение конкретной должности на отчетную дату как основание для представления Сведений</w:t>
      </w:r>
    </w:p>
    <w:p w:rsidR="00BD54A9" w:rsidRDefault="00BD54A9">
      <w:pPr>
        <w:pStyle w:val="ConsPlusNormal"/>
        <w:spacing w:before="220"/>
        <w:ind w:firstLine="540"/>
        <w:jc w:val="both"/>
      </w:pPr>
      <w:r>
        <w:t>24. Представление Сведений после увольнения служащего (работника) в период с 1 января по 30 апреля 2026 г. не требуется.</w:t>
      </w:r>
    </w:p>
    <w:p w:rsidR="00BD54A9" w:rsidRDefault="00BD54A9">
      <w:pPr>
        <w:pStyle w:val="ConsPlusNormal"/>
        <w:spacing w:before="220"/>
        <w:ind w:firstLine="540"/>
        <w:jc w:val="both"/>
      </w:pPr>
      <w:r>
        <w:t>25. В случае замещения работником в одной организации 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которые включены в соответствующий перечень, то таким работником при наличии оснований в рамках декларационной кампании заполняется одна справка с указанием обеих должностей.</w:t>
      </w:r>
    </w:p>
    <w:p w:rsidR="00BD54A9" w:rsidRDefault="00BD54A9">
      <w:pPr>
        <w:pStyle w:val="ConsPlusNormal"/>
        <w:spacing w:before="220"/>
        <w:ind w:firstLine="540"/>
        <w:jc w:val="both"/>
      </w:pPr>
      <w:r>
        <w:t>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в разных организациях должности, которые включены в соответствующий перечень, представляет при наличии оснований в рамках декларационной кампании в данные организации две справки (заполняются отдельно для каждой должности). Количество справок, представляемых в отношении членов семьи, не меняется.</w:t>
      </w:r>
    </w:p>
    <w:p w:rsidR="00BD54A9" w:rsidRDefault="00BD54A9">
      <w:pPr>
        <w:pStyle w:val="ConsPlusNormal"/>
        <w:spacing w:before="220"/>
        <w:ind w:firstLine="540"/>
        <w:jc w:val="both"/>
      </w:pPr>
      <w:r>
        <w:t xml:space="preserve">Члены Совета федеральной территории "Сириус" при наличии оснований в рамках декларационной кампании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w:t>
      </w:r>
      <w:hyperlink r:id="rId31">
        <w:r>
          <w:rPr>
            <w:color w:val="0000FF"/>
          </w:rPr>
          <w:t>часть 9 статьи 12</w:t>
        </w:r>
      </w:hyperlink>
      <w:r>
        <w:t xml:space="preserve"> Федерального закона от </w:t>
      </w:r>
      <w:r>
        <w:lastRenderedPageBreak/>
        <w:t>22 декабря 2020 г. N 437-ФЗ "О федеральной территории "Сириус").</w:t>
      </w:r>
    </w:p>
    <w:p w:rsidR="00BD54A9" w:rsidRDefault="00BD54A9">
      <w:pPr>
        <w:pStyle w:val="ConsPlusNormal"/>
        <w:spacing w:before="220"/>
        <w:ind w:firstLine="540"/>
        <w:jc w:val="both"/>
      </w:pPr>
      <w:r>
        <w:t>Депутат муниципального образования, обладающий, например, статусом депутата муниципального района и соответствующего городского поселения, при наличии оснований в рамках декларационной кампании может представить одну справку, на титульном листе которой укажет обе замещаемые муниципальные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rsidR="00BD54A9" w:rsidRDefault="00BD54A9">
      <w:pPr>
        <w:pStyle w:val="ConsPlusNormal"/>
        <w:ind w:firstLine="540"/>
        <w:jc w:val="both"/>
      </w:pPr>
    </w:p>
    <w:p w:rsidR="00BD54A9" w:rsidRDefault="00BD54A9">
      <w:pPr>
        <w:pStyle w:val="ConsPlusTitle"/>
        <w:ind w:firstLine="540"/>
        <w:jc w:val="both"/>
        <w:outlineLvl w:val="1"/>
      </w:pPr>
      <w:r>
        <w:t>Определение круга лиц (членов семьи), в отношении которых необходимо представить Сведения</w:t>
      </w:r>
    </w:p>
    <w:p w:rsidR="00BD54A9" w:rsidRDefault="00BD54A9">
      <w:pPr>
        <w:pStyle w:val="ConsPlusNormal"/>
        <w:spacing w:before="220"/>
        <w:ind w:firstLine="540"/>
        <w:jc w:val="both"/>
      </w:pPr>
      <w:r>
        <w:t>26. Сведения представляются с учетом семейного положения, в котором находился гражданин, служащий (работник) по состоянию на отчетную дату.</w:t>
      </w:r>
    </w:p>
    <w:p w:rsidR="00BD54A9" w:rsidRDefault="00BD54A9">
      <w:pPr>
        <w:pStyle w:val="ConsPlusNormal"/>
        <w:ind w:firstLine="540"/>
        <w:jc w:val="both"/>
      </w:pPr>
    </w:p>
    <w:p w:rsidR="00BD54A9" w:rsidRDefault="00BD54A9">
      <w:pPr>
        <w:pStyle w:val="ConsPlusTitle"/>
        <w:ind w:firstLine="540"/>
        <w:jc w:val="both"/>
        <w:outlineLvl w:val="2"/>
      </w:pPr>
      <w:r>
        <w:t>Супруги</w:t>
      </w:r>
    </w:p>
    <w:p w:rsidR="00BD54A9" w:rsidRDefault="00BD54A9">
      <w:pPr>
        <w:pStyle w:val="ConsPlusNormal"/>
        <w:spacing w:before="220"/>
        <w:ind w:firstLine="540"/>
        <w:jc w:val="both"/>
      </w:pPr>
      <w:r>
        <w:t xml:space="preserve">27. При представлении Сведений в отношении супруги (супруга) следует учитывать положения </w:t>
      </w:r>
      <w:hyperlink r:id="rId32">
        <w:r>
          <w:rPr>
            <w:color w:val="0000FF"/>
          </w:rPr>
          <w:t>статей 10</w:t>
        </w:r>
      </w:hyperlink>
      <w:r>
        <w:t xml:space="preserve"> "Заключение брака" и </w:t>
      </w:r>
      <w:hyperlink r:id="rId33">
        <w:r>
          <w:rPr>
            <w:color w:val="0000FF"/>
          </w:rPr>
          <w:t>25</w:t>
        </w:r>
      </w:hyperlink>
      <w:r>
        <w:t xml:space="preserve"> "Момент прекращения брака при его расторжении" Семейного кодекса Российской Федерации.</w:t>
      </w:r>
    </w:p>
    <w:p w:rsidR="00BD54A9" w:rsidRDefault="00BD54A9">
      <w:pPr>
        <w:pStyle w:val="ConsPlusNormal"/>
        <w:spacing w:before="220"/>
        <w:ind w:firstLine="540"/>
        <w:jc w:val="both"/>
      </w:pPr>
      <w:r>
        <w:t xml:space="preserve">28. Согласно </w:t>
      </w:r>
      <w:hyperlink r:id="rId34">
        <w:r>
          <w:rPr>
            <w:color w:val="0000FF"/>
          </w:rPr>
          <w:t>статье 10</w:t>
        </w:r>
      </w:hyperlink>
      <w:r>
        <w:t xml:space="preserve">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BD54A9" w:rsidRDefault="00BD54A9">
      <w:pPr>
        <w:pStyle w:val="ConsPlusNormal"/>
        <w:spacing w:before="220"/>
        <w:ind w:firstLine="540"/>
        <w:jc w:val="both"/>
      </w:pPr>
      <w:r>
        <w:t>Перечень ситуаций и рекомендуемые действия (таблица N 1):</w:t>
      </w:r>
    </w:p>
    <w:p w:rsidR="00BD54A9" w:rsidRDefault="00BD54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6180"/>
      </w:tblGrid>
      <w:tr w:rsidR="00BD54A9">
        <w:tc>
          <w:tcPr>
            <w:tcW w:w="9071" w:type="dxa"/>
            <w:gridSpan w:val="2"/>
          </w:tcPr>
          <w:p w:rsidR="00BD54A9" w:rsidRDefault="00BD54A9">
            <w:pPr>
              <w:pStyle w:val="ConsPlusNormal"/>
              <w:jc w:val="both"/>
            </w:pPr>
            <w:r>
              <w:t>Пример: служащий (работник) представляет Сведения в 2026 году (за отчетный 2025 год)</w:t>
            </w:r>
          </w:p>
        </w:tc>
      </w:tr>
      <w:tr w:rsidR="00BD54A9">
        <w:tc>
          <w:tcPr>
            <w:tcW w:w="2891" w:type="dxa"/>
          </w:tcPr>
          <w:p w:rsidR="00BD54A9" w:rsidRDefault="00BD54A9">
            <w:pPr>
              <w:pStyle w:val="ConsPlusNormal"/>
            </w:pPr>
            <w:r>
              <w:t>Брак заключен в органах записи актов гражданского состояния (далее - ЗАГС) в ноябре 2025 года</w:t>
            </w:r>
          </w:p>
        </w:tc>
        <w:tc>
          <w:tcPr>
            <w:tcW w:w="6180" w:type="dxa"/>
          </w:tcPr>
          <w:p w:rsidR="00BD54A9" w:rsidRDefault="00BD54A9">
            <w:pPr>
              <w:pStyle w:val="ConsPlusNormal"/>
              <w:jc w:val="both"/>
            </w:pPr>
            <w:r>
              <w:t>Сведения в отношении супруги (супруга) представляются, поскольку по состоянию на отчетную дату (31 декабря 2025 года) служащий (работник) состоял в браке</w:t>
            </w:r>
          </w:p>
        </w:tc>
      </w:tr>
      <w:tr w:rsidR="00BD54A9">
        <w:tc>
          <w:tcPr>
            <w:tcW w:w="2891" w:type="dxa"/>
          </w:tcPr>
          <w:p w:rsidR="00BD54A9" w:rsidRDefault="00BD54A9">
            <w:pPr>
              <w:pStyle w:val="ConsPlusNormal"/>
              <w:jc w:val="both"/>
            </w:pPr>
            <w:r>
              <w:t xml:space="preserve">Брак заключен в </w:t>
            </w:r>
            <w:proofErr w:type="spellStart"/>
            <w:r>
              <w:t>ЗАГСе</w:t>
            </w:r>
            <w:proofErr w:type="spellEnd"/>
            <w:r>
              <w:t xml:space="preserve"> в марте 2026 года</w:t>
            </w:r>
          </w:p>
        </w:tc>
        <w:tc>
          <w:tcPr>
            <w:tcW w:w="6180" w:type="dxa"/>
          </w:tcPr>
          <w:p w:rsidR="00BD54A9" w:rsidRDefault="00BD54A9">
            <w:pPr>
              <w:pStyle w:val="ConsPlusNormal"/>
              <w:jc w:val="both"/>
            </w:pPr>
            <w:r>
              <w:t>Сведения в отношении супруги (супруга) не представляются, поскольку по состоянию на отчетную дату (31 декабря 2025 года) служащий (работник) не состоял в браке</w:t>
            </w:r>
          </w:p>
        </w:tc>
      </w:tr>
      <w:tr w:rsidR="00BD54A9">
        <w:tc>
          <w:tcPr>
            <w:tcW w:w="9071" w:type="dxa"/>
            <w:gridSpan w:val="2"/>
          </w:tcPr>
          <w:p w:rsidR="00BD54A9" w:rsidRDefault="00BD54A9">
            <w:pPr>
              <w:pStyle w:val="ConsPlusNormal"/>
              <w:jc w:val="both"/>
            </w:pPr>
            <w:r>
              <w:t>Пример: гражданин в сентябре 2026 года представляет Сведения в связи с подачей документов для назначения на должность. Отчетной датой является 1 августа 2026 года</w:t>
            </w:r>
          </w:p>
        </w:tc>
      </w:tr>
      <w:tr w:rsidR="00BD54A9">
        <w:tc>
          <w:tcPr>
            <w:tcW w:w="2891" w:type="dxa"/>
          </w:tcPr>
          <w:p w:rsidR="00BD54A9" w:rsidRDefault="00BD54A9">
            <w:pPr>
              <w:pStyle w:val="ConsPlusNormal"/>
              <w:jc w:val="both"/>
            </w:pPr>
            <w:r>
              <w:t>Брак заключен 1 февраля 2026 года</w:t>
            </w:r>
          </w:p>
        </w:tc>
        <w:tc>
          <w:tcPr>
            <w:tcW w:w="6180" w:type="dxa"/>
          </w:tcPr>
          <w:p w:rsidR="00BD54A9" w:rsidRDefault="00BD54A9">
            <w:pPr>
              <w:pStyle w:val="ConsPlusNormal"/>
              <w:jc w:val="both"/>
            </w:pPr>
            <w:r>
              <w:t>Сведения в отношении супруги (супруга) представляются, поскольку по состоянию на отчетную дату (1 августа 2026 года) гражданин состоял в браке</w:t>
            </w:r>
          </w:p>
        </w:tc>
      </w:tr>
      <w:tr w:rsidR="00BD54A9">
        <w:tc>
          <w:tcPr>
            <w:tcW w:w="2891" w:type="dxa"/>
          </w:tcPr>
          <w:p w:rsidR="00BD54A9" w:rsidRDefault="00BD54A9">
            <w:pPr>
              <w:pStyle w:val="ConsPlusNormal"/>
              <w:jc w:val="both"/>
            </w:pPr>
            <w:r>
              <w:t>Брак заключен 2 августа 2026 года</w:t>
            </w:r>
          </w:p>
        </w:tc>
        <w:tc>
          <w:tcPr>
            <w:tcW w:w="6180" w:type="dxa"/>
          </w:tcPr>
          <w:p w:rsidR="00BD54A9" w:rsidRDefault="00BD54A9">
            <w:pPr>
              <w:pStyle w:val="ConsPlusNormal"/>
              <w:jc w:val="both"/>
            </w:pPr>
            <w:r>
              <w:t>Сведения в отношении супруги (супруга) не представляются, поскольку по состоянию на отчетную дату (1 августа 2026 года) гражданин еще не состоял в браке</w:t>
            </w:r>
          </w:p>
        </w:tc>
      </w:tr>
    </w:tbl>
    <w:p w:rsidR="00BD54A9" w:rsidRDefault="00BD54A9">
      <w:pPr>
        <w:pStyle w:val="ConsPlusNormal"/>
        <w:jc w:val="both"/>
      </w:pPr>
    </w:p>
    <w:p w:rsidR="00BD54A9" w:rsidRDefault="00BD54A9">
      <w:pPr>
        <w:pStyle w:val="ConsPlusNormal"/>
        <w:ind w:firstLine="540"/>
        <w:jc w:val="both"/>
      </w:pPr>
      <w:r>
        <w:t xml:space="preserve">29. Согласно </w:t>
      </w:r>
      <w:hyperlink r:id="rId35">
        <w:r>
          <w:rPr>
            <w:color w:val="0000FF"/>
          </w:rPr>
          <w:t>статье 25</w:t>
        </w:r>
      </w:hyperlink>
      <w:r>
        <w:t xml:space="preserve">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BD54A9" w:rsidRDefault="00BD54A9">
      <w:pPr>
        <w:pStyle w:val="ConsPlusNormal"/>
        <w:spacing w:before="220"/>
        <w:ind w:firstLine="540"/>
        <w:jc w:val="both"/>
      </w:pPr>
      <w:r>
        <w:t>Перечень ситуаций и рекомендуемые действия (таблица N 2)</w:t>
      </w:r>
    </w:p>
    <w:p w:rsidR="00BD54A9" w:rsidRDefault="00BD54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6180"/>
      </w:tblGrid>
      <w:tr w:rsidR="00BD54A9">
        <w:tc>
          <w:tcPr>
            <w:tcW w:w="9071" w:type="dxa"/>
            <w:gridSpan w:val="2"/>
          </w:tcPr>
          <w:p w:rsidR="00BD54A9" w:rsidRDefault="00BD54A9">
            <w:pPr>
              <w:pStyle w:val="ConsPlusNormal"/>
              <w:jc w:val="both"/>
            </w:pPr>
            <w:r>
              <w:t>Пример: служащий (работник) представляет Сведения в 2026 году (за отчетный 2025 год)</w:t>
            </w:r>
          </w:p>
        </w:tc>
      </w:tr>
      <w:tr w:rsidR="00BD54A9">
        <w:tc>
          <w:tcPr>
            <w:tcW w:w="2891" w:type="dxa"/>
          </w:tcPr>
          <w:p w:rsidR="00BD54A9" w:rsidRDefault="00BD54A9">
            <w:pPr>
              <w:pStyle w:val="ConsPlusNormal"/>
              <w:jc w:val="both"/>
            </w:pPr>
            <w:r>
              <w:t xml:space="preserve">Брак был расторгнут в </w:t>
            </w:r>
            <w:proofErr w:type="spellStart"/>
            <w:r>
              <w:t>ЗАГСе</w:t>
            </w:r>
            <w:proofErr w:type="spellEnd"/>
            <w:r>
              <w:t xml:space="preserve"> в ноябре 2025 года</w:t>
            </w:r>
          </w:p>
        </w:tc>
        <w:tc>
          <w:tcPr>
            <w:tcW w:w="6180" w:type="dxa"/>
          </w:tcPr>
          <w:p w:rsidR="00BD54A9" w:rsidRDefault="00BD54A9">
            <w:pPr>
              <w:pStyle w:val="ConsPlusNormal"/>
              <w:jc w:val="both"/>
            </w:pPr>
            <w:r>
              <w:t>Сведения в отношении бывшей супруги (бывшего супруга) не представляются, поскольку по состоянию на отчетную дату (31 декабря 2025 года) служащий (работник) не состоял в браке</w:t>
            </w:r>
          </w:p>
        </w:tc>
      </w:tr>
      <w:tr w:rsidR="00BD54A9">
        <w:tc>
          <w:tcPr>
            <w:tcW w:w="2891" w:type="dxa"/>
          </w:tcPr>
          <w:p w:rsidR="00BD54A9" w:rsidRDefault="00BD54A9">
            <w:pPr>
              <w:pStyle w:val="ConsPlusNormal"/>
              <w:jc w:val="both"/>
            </w:pPr>
            <w:r>
              <w:t>Окончательное решение о расторжении брака было принято судом 12 декабря 2025 года и вступило в законную силу 12 января 2026 года</w:t>
            </w:r>
          </w:p>
        </w:tc>
        <w:tc>
          <w:tcPr>
            <w:tcW w:w="6180" w:type="dxa"/>
          </w:tcPr>
          <w:p w:rsidR="00BD54A9" w:rsidRDefault="00BD54A9">
            <w:pPr>
              <w:pStyle w:val="ConsPlusNormal"/>
              <w:jc w:val="both"/>
            </w:pPr>
            <w:r>
              <w:t>Сведения в отношении бывшей супруги (бывшего супруга)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2026 года. Таким образом, по состоянию на отчетную дату (31 декабря 2025 года) служащий (работник) считался состоявшим в браке</w:t>
            </w:r>
          </w:p>
        </w:tc>
      </w:tr>
      <w:tr w:rsidR="00BD54A9">
        <w:tc>
          <w:tcPr>
            <w:tcW w:w="2891" w:type="dxa"/>
          </w:tcPr>
          <w:p w:rsidR="00BD54A9" w:rsidRDefault="00BD54A9">
            <w:pPr>
              <w:pStyle w:val="ConsPlusNormal"/>
              <w:jc w:val="both"/>
            </w:pPr>
            <w:r>
              <w:t xml:space="preserve">Брак был расторгнут в </w:t>
            </w:r>
            <w:proofErr w:type="spellStart"/>
            <w:r>
              <w:t>ЗАГСе</w:t>
            </w:r>
            <w:proofErr w:type="spellEnd"/>
            <w:r>
              <w:t xml:space="preserve"> в марте 2026 года</w:t>
            </w:r>
          </w:p>
        </w:tc>
        <w:tc>
          <w:tcPr>
            <w:tcW w:w="6180" w:type="dxa"/>
          </w:tcPr>
          <w:p w:rsidR="00BD54A9" w:rsidRDefault="00BD54A9">
            <w:pPr>
              <w:pStyle w:val="ConsPlusNormal"/>
              <w:jc w:val="both"/>
            </w:pPr>
            <w:r>
              <w:t>Сведения в отношении бывшей супруги (бывшего супруга) представляются, поскольку по состоянию на отчетную дату (31 декабря 2025 года) служащий (работник) состоял в браке</w:t>
            </w:r>
          </w:p>
        </w:tc>
      </w:tr>
      <w:tr w:rsidR="00BD54A9">
        <w:tc>
          <w:tcPr>
            <w:tcW w:w="9071" w:type="dxa"/>
            <w:gridSpan w:val="2"/>
          </w:tcPr>
          <w:p w:rsidR="00BD54A9" w:rsidRDefault="00BD54A9">
            <w:pPr>
              <w:pStyle w:val="ConsPlusNormal"/>
              <w:jc w:val="both"/>
            </w:pPr>
            <w:r>
              <w:t>Пример: гражданин в сентябре 2026 года представляет Сведения в связи с подачей документов для назначения на должность. Отчетной датой является 1 августа 2026 года</w:t>
            </w:r>
          </w:p>
        </w:tc>
      </w:tr>
      <w:tr w:rsidR="00BD54A9">
        <w:tc>
          <w:tcPr>
            <w:tcW w:w="2891" w:type="dxa"/>
          </w:tcPr>
          <w:p w:rsidR="00BD54A9" w:rsidRDefault="00BD54A9">
            <w:pPr>
              <w:pStyle w:val="ConsPlusNormal"/>
              <w:jc w:val="both"/>
            </w:pPr>
            <w:r>
              <w:t xml:space="preserve">Брак был расторгнут в </w:t>
            </w:r>
            <w:proofErr w:type="spellStart"/>
            <w:r>
              <w:t>ЗАГСе</w:t>
            </w:r>
            <w:proofErr w:type="spellEnd"/>
            <w:r>
              <w:t xml:space="preserve"> 1 июля 2026 года</w:t>
            </w:r>
          </w:p>
        </w:tc>
        <w:tc>
          <w:tcPr>
            <w:tcW w:w="6180" w:type="dxa"/>
          </w:tcPr>
          <w:p w:rsidR="00BD54A9" w:rsidRDefault="00BD54A9">
            <w:pPr>
              <w:pStyle w:val="ConsPlusNormal"/>
              <w:jc w:val="both"/>
            </w:pPr>
            <w:r>
              <w:t>Сведения в отношении бывшей супруги (бывшего супруга) не представляются, поскольку по состоянию на отчетную дату (1 августа 2026 года) гражданин не состоял в браке</w:t>
            </w:r>
          </w:p>
        </w:tc>
      </w:tr>
      <w:tr w:rsidR="00BD54A9">
        <w:tc>
          <w:tcPr>
            <w:tcW w:w="2891" w:type="dxa"/>
          </w:tcPr>
          <w:p w:rsidR="00BD54A9" w:rsidRDefault="00BD54A9">
            <w:pPr>
              <w:pStyle w:val="ConsPlusNormal"/>
              <w:jc w:val="both"/>
            </w:pPr>
            <w:r>
              <w:t xml:space="preserve">Брак был расторгнут в </w:t>
            </w:r>
            <w:proofErr w:type="spellStart"/>
            <w:r>
              <w:t>ЗАГСе</w:t>
            </w:r>
            <w:proofErr w:type="spellEnd"/>
            <w:r>
              <w:t xml:space="preserve"> 2 августа 2026 года</w:t>
            </w:r>
          </w:p>
        </w:tc>
        <w:tc>
          <w:tcPr>
            <w:tcW w:w="6180" w:type="dxa"/>
          </w:tcPr>
          <w:p w:rsidR="00BD54A9" w:rsidRDefault="00BD54A9">
            <w:pPr>
              <w:pStyle w:val="ConsPlusNormal"/>
              <w:jc w:val="both"/>
            </w:pPr>
            <w:r>
              <w:t>Сведения в отношении бывшей супруги (бывшего супруга) представляются, поскольку по состоянию на отчетную дату (1 августа 2026 года) гражданин состоял в браке</w:t>
            </w:r>
          </w:p>
        </w:tc>
      </w:tr>
      <w:tr w:rsidR="00BD54A9">
        <w:tc>
          <w:tcPr>
            <w:tcW w:w="2891" w:type="dxa"/>
          </w:tcPr>
          <w:p w:rsidR="00BD54A9" w:rsidRDefault="00BD54A9">
            <w:pPr>
              <w:pStyle w:val="ConsPlusNormal"/>
              <w:jc w:val="both"/>
            </w:pPr>
            <w:r>
              <w:t>Окончательное решение о расторжении брака было принято судом 4 июля 2026 года и вступило в законную силу 4 августа 2026 года</w:t>
            </w:r>
          </w:p>
        </w:tc>
        <w:tc>
          <w:tcPr>
            <w:tcW w:w="6180" w:type="dxa"/>
          </w:tcPr>
          <w:p w:rsidR="00BD54A9" w:rsidRDefault="00BD54A9">
            <w:pPr>
              <w:pStyle w:val="ConsPlusNormal"/>
              <w:jc w:val="both"/>
            </w:pPr>
            <w:r>
              <w:t>Сведения в отношении бывшей супруги (бывшего супруга)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решение о расторжении брака вступило в силу 4 августа 2026 года. Таким образом, по состоянию на отчетную дату (1 августа 2026 года) гражданин считался состоявшим в браке</w:t>
            </w:r>
          </w:p>
        </w:tc>
      </w:tr>
    </w:tbl>
    <w:p w:rsidR="00BD54A9" w:rsidRDefault="00BD54A9">
      <w:pPr>
        <w:pStyle w:val="ConsPlusNormal"/>
        <w:jc w:val="both"/>
      </w:pPr>
    </w:p>
    <w:p w:rsidR="00BD54A9" w:rsidRDefault="00BD54A9">
      <w:pPr>
        <w:pStyle w:val="ConsPlusNormal"/>
        <w:ind w:firstLine="540"/>
        <w:jc w:val="both"/>
      </w:pPr>
      <w:r>
        <w:t>30. Лица, обязанные представлять Сведения в отношении своих супруг (супругов), не представляют такие Сведения, если:</w:t>
      </w:r>
    </w:p>
    <w:p w:rsidR="00BD54A9" w:rsidRDefault="00BD54A9">
      <w:pPr>
        <w:pStyle w:val="ConsPlusNormal"/>
        <w:spacing w:before="220"/>
        <w:ind w:firstLine="540"/>
        <w:jc w:val="both"/>
      </w:pPr>
      <w:r>
        <w:t>1) их супруги являются военнослужащими, сотрудниками и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BD54A9" w:rsidRDefault="00BD54A9">
      <w:pPr>
        <w:pStyle w:val="ConsPlusNormal"/>
        <w:spacing w:before="220"/>
        <w:ind w:firstLine="540"/>
        <w:jc w:val="both"/>
      </w:pPr>
      <w:r>
        <w:t>2) 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w:t>
      </w:r>
    </w:p>
    <w:p w:rsidR="00BD54A9" w:rsidRDefault="00BD54A9">
      <w:pPr>
        <w:pStyle w:val="ConsPlusNormal"/>
        <w:spacing w:before="220"/>
        <w:ind w:firstLine="540"/>
        <w:jc w:val="both"/>
      </w:pPr>
      <w:r>
        <w:t>3) их супруги призваны на военную службу по мобилизации в Вооруженные Силы Российской Федерации;</w:t>
      </w:r>
    </w:p>
    <w:p w:rsidR="00BD54A9" w:rsidRDefault="00BD54A9">
      <w:pPr>
        <w:pStyle w:val="ConsPlusNormal"/>
        <w:spacing w:before="220"/>
        <w:ind w:firstLine="540"/>
        <w:jc w:val="both"/>
      </w:pPr>
      <w:r>
        <w:lastRenderedPageBreak/>
        <w:t>4) 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w:t>
      </w:r>
    </w:p>
    <w:p w:rsidR="00BD54A9" w:rsidRDefault="00BD54A9">
      <w:pPr>
        <w:pStyle w:val="ConsPlusNormal"/>
        <w:spacing w:before="220"/>
        <w:ind w:firstLine="540"/>
        <w:jc w:val="both"/>
      </w:pPr>
      <w:r>
        <w:t>В этом случае такими лицами могут быть представлены документы, подтверждающие обозначенный статус их супруг (супругов).</w:t>
      </w:r>
    </w:p>
    <w:p w:rsidR="00BD54A9" w:rsidRDefault="00BD54A9">
      <w:pPr>
        <w:pStyle w:val="ConsPlusNormal"/>
        <w:spacing w:before="220"/>
        <w:ind w:firstLine="540"/>
        <w:jc w:val="both"/>
      </w:pPr>
      <w:r>
        <w:t xml:space="preserve">Дополнительные пояснения содержатся в Инструктивно-методических материалах по вопросам реализации </w:t>
      </w:r>
      <w:hyperlink r:id="rId36">
        <w:r>
          <w:rPr>
            <w:color w:val="0000FF"/>
          </w:rPr>
          <w:t>Указа</w:t>
        </w:r>
      </w:hyperlink>
      <w:r>
        <w:t xml:space="preserve">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37">
        <w:r>
          <w:rPr>
            <w:color w:val="0000FF"/>
          </w:rPr>
          <w:t>https://mintrud.gov.ru/ministry/programms/anticorruption/9/23</w:t>
        </w:r>
      </w:hyperlink>
      <w:r>
        <w:t>).</w:t>
      </w:r>
    </w:p>
    <w:p w:rsidR="00BD54A9" w:rsidRDefault="00BD54A9">
      <w:pPr>
        <w:pStyle w:val="ConsPlusNormal"/>
        <w:ind w:firstLine="540"/>
        <w:jc w:val="both"/>
      </w:pPr>
    </w:p>
    <w:p w:rsidR="00BD54A9" w:rsidRDefault="00BD54A9">
      <w:pPr>
        <w:pStyle w:val="ConsPlusTitle"/>
        <w:ind w:firstLine="540"/>
        <w:jc w:val="both"/>
        <w:outlineLvl w:val="2"/>
      </w:pPr>
      <w:r>
        <w:t>Несовершеннолетние дети</w:t>
      </w:r>
    </w:p>
    <w:p w:rsidR="00BD54A9" w:rsidRDefault="00BD54A9">
      <w:pPr>
        <w:pStyle w:val="ConsPlusNormal"/>
        <w:spacing w:before="220"/>
        <w:ind w:firstLine="540"/>
        <w:jc w:val="both"/>
      </w:pPr>
      <w:r>
        <w:t>31. 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BD54A9" w:rsidRDefault="00BD54A9">
      <w:pPr>
        <w:pStyle w:val="ConsPlusNormal"/>
        <w:spacing w:before="220"/>
        <w:ind w:firstLine="540"/>
        <w:jc w:val="both"/>
      </w:pPr>
      <w:r>
        <w:t>32.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BD54A9" w:rsidRDefault="00BD54A9">
      <w:pPr>
        <w:pStyle w:val="ConsPlusNormal"/>
        <w:spacing w:before="220"/>
        <w:ind w:firstLine="540"/>
        <w:jc w:val="both"/>
      </w:pPr>
      <w:r>
        <w:t>Перечень ситуаций и рекомендуемые действия (таблица N 3):</w:t>
      </w:r>
    </w:p>
    <w:p w:rsidR="00BD54A9" w:rsidRDefault="00BD54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6180"/>
      </w:tblGrid>
      <w:tr w:rsidR="00BD54A9">
        <w:tc>
          <w:tcPr>
            <w:tcW w:w="9071" w:type="dxa"/>
            <w:gridSpan w:val="2"/>
          </w:tcPr>
          <w:p w:rsidR="00BD54A9" w:rsidRDefault="00BD54A9">
            <w:pPr>
              <w:pStyle w:val="ConsPlusNormal"/>
              <w:jc w:val="both"/>
            </w:pPr>
            <w:r>
              <w:t>Пример: служащий (работник) представляет Сведения в 2026 году (за отчетный 2025 год)</w:t>
            </w:r>
          </w:p>
        </w:tc>
      </w:tr>
      <w:tr w:rsidR="00BD54A9">
        <w:tc>
          <w:tcPr>
            <w:tcW w:w="2891" w:type="dxa"/>
          </w:tcPr>
          <w:p w:rsidR="00BD54A9" w:rsidRDefault="00BD54A9">
            <w:pPr>
              <w:pStyle w:val="ConsPlusNormal"/>
              <w:jc w:val="both"/>
            </w:pPr>
            <w:r>
              <w:t>Дочери служащего (работника) 21 мая 2025 года исполнилось 18 лет</w:t>
            </w:r>
          </w:p>
        </w:tc>
        <w:tc>
          <w:tcPr>
            <w:tcW w:w="6180" w:type="dxa"/>
          </w:tcPr>
          <w:p w:rsidR="00BD54A9" w:rsidRDefault="00BD54A9">
            <w:pPr>
              <w:pStyle w:val="ConsPlusNormal"/>
              <w:jc w:val="both"/>
            </w:pPr>
            <w:r>
              <w:t>Сведения в отношении дочери не представляются, поскольку по состоянию на отчетную дату (31 декабря 2025 года) дочери служащего (работника) уже исполнилось 18 лет, она являлась совершеннолетней</w:t>
            </w:r>
          </w:p>
        </w:tc>
      </w:tr>
      <w:tr w:rsidR="00BD54A9">
        <w:tc>
          <w:tcPr>
            <w:tcW w:w="2891" w:type="dxa"/>
          </w:tcPr>
          <w:p w:rsidR="00BD54A9" w:rsidRDefault="00BD54A9">
            <w:pPr>
              <w:pStyle w:val="ConsPlusNormal"/>
              <w:jc w:val="both"/>
            </w:pPr>
            <w:r>
              <w:t>Дочери служащего (работника) 30 декабря 2025 года исполнилось 18 лет</w:t>
            </w:r>
          </w:p>
        </w:tc>
        <w:tc>
          <w:tcPr>
            <w:tcW w:w="6180" w:type="dxa"/>
          </w:tcPr>
          <w:p w:rsidR="00BD54A9" w:rsidRDefault="00BD54A9">
            <w:pPr>
              <w:pStyle w:val="ConsPlusNormal"/>
              <w:jc w:val="both"/>
            </w:pPr>
            <w:r>
              <w:t>Сведения в отношении дочери не представляются, поскольку по состоянию на отчетную дату (31 декабря 2025 года) дочери служащего (работника) уже исполнилось 18 лет, она являлась совершеннолетней</w:t>
            </w:r>
          </w:p>
        </w:tc>
      </w:tr>
      <w:tr w:rsidR="00BD54A9">
        <w:tc>
          <w:tcPr>
            <w:tcW w:w="2891" w:type="dxa"/>
          </w:tcPr>
          <w:p w:rsidR="00BD54A9" w:rsidRDefault="00BD54A9">
            <w:pPr>
              <w:pStyle w:val="ConsPlusNormal"/>
              <w:jc w:val="both"/>
            </w:pPr>
            <w:r>
              <w:t>Дочери служащего (работника) 31 декабря 2025 года исполнилось 18 лет</w:t>
            </w:r>
          </w:p>
        </w:tc>
        <w:tc>
          <w:tcPr>
            <w:tcW w:w="6180" w:type="dxa"/>
          </w:tcPr>
          <w:p w:rsidR="00BD54A9" w:rsidRDefault="00BD54A9">
            <w:pPr>
              <w:pStyle w:val="ConsPlusNormal"/>
              <w:jc w:val="both"/>
            </w:pPr>
            <w: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2026 года. Таким образом, по состоянию на отчетную дату (31 декабря 2025 года) она еще являлась несовершеннолетней</w:t>
            </w:r>
          </w:p>
        </w:tc>
      </w:tr>
      <w:tr w:rsidR="00BD54A9">
        <w:tc>
          <w:tcPr>
            <w:tcW w:w="9071" w:type="dxa"/>
            <w:gridSpan w:val="2"/>
          </w:tcPr>
          <w:p w:rsidR="00BD54A9" w:rsidRDefault="00BD54A9">
            <w:pPr>
              <w:pStyle w:val="ConsPlusNormal"/>
              <w:jc w:val="both"/>
            </w:pPr>
            <w:r>
              <w:t>Пример: гражданин представляет в сентябре 2026 года Сведения в связи с назначением на должность. Отчетной датой является 1 августа 2026 года</w:t>
            </w:r>
          </w:p>
        </w:tc>
      </w:tr>
      <w:tr w:rsidR="00BD54A9">
        <w:tc>
          <w:tcPr>
            <w:tcW w:w="2891" w:type="dxa"/>
          </w:tcPr>
          <w:p w:rsidR="00BD54A9" w:rsidRDefault="00BD54A9">
            <w:pPr>
              <w:pStyle w:val="ConsPlusNormal"/>
              <w:jc w:val="both"/>
            </w:pPr>
            <w:r>
              <w:t>Сыну гражданина 5 мая 2026 года исполнилось 18 лет</w:t>
            </w:r>
          </w:p>
        </w:tc>
        <w:tc>
          <w:tcPr>
            <w:tcW w:w="6180" w:type="dxa"/>
          </w:tcPr>
          <w:p w:rsidR="00BD54A9" w:rsidRDefault="00BD54A9">
            <w:pPr>
              <w:pStyle w:val="ConsPlusNormal"/>
              <w:jc w:val="both"/>
            </w:pPr>
            <w:r>
              <w:t>Сведения в отношении сына не представляются, поскольку он являлся совершеннолетним и по состоянию на отчетную дату (1 августа 2026 года) сыну гражданина уже исполнилось 18 лет</w:t>
            </w:r>
          </w:p>
        </w:tc>
      </w:tr>
      <w:tr w:rsidR="00BD54A9">
        <w:tc>
          <w:tcPr>
            <w:tcW w:w="2891" w:type="dxa"/>
          </w:tcPr>
          <w:p w:rsidR="00BD54A9" w:rsidRDefault="00BD54A9">
            <w:pPr>
              <w:pStyle w:val="ConsPlusNormal"/>
              <w:jc w:val="both"/>
            </w:pPr>
            <w:r>
              <w:t>Сыну гражданина 1 августа 2026 года исполнилось 18 лет</w:t>
            </w:r>
          </w:p>
        </w:tc>
        <w:tc>
          <w:tcPr>
            <w:tcW w:w="6180" w:type="dxa"/>
          </w:tcPr>
          <w:p w:rsidR="00BD54A9" w:rsidRDefault="00BD54A9">
            <w:pPr>
              <w:pStyle w:val="ConsPlusNormal"/>
              <w:jc w:val="both"/>
            </w:pPr>
            <w: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2026 года. Таким образом, по состоянию на отчетную дату (1 августа 2026 года) он еще являлся несовершеннолетним</w:t>
            </w:r>
          </w:p>
        </w:tc>
      </w:tr>
      <w:tr w:rsidR="00BD54A9">
        <w:tc>
          <w:tcPr>
            <w:tcW w:w="2891" w:type="dxa"/>
          </w:tcPr>
          <w:p w:rsidR="00BD54A9" w:rsidRDefault="00BD54A9">
            <w:pPr>
              <w:pStyle w:val="ConsPlusNormal"/>
              <w:jc w:val="both"/>
            </w:pPr>
            <w:r>
              <w:t xml:space="preserve">Сыну гражданина 17 августа </w:t>
            </w:r>
            <w:r>
              <w:lastRenderedPageBreak/>
              <w:t>2026 года исполнилось 18 лет</w:t>
            </w:r>
          </w:p>
        </w:tc>
        <w:tc>
          <w:tcPr>
            <w:tcW w:w="6180" w:type="dxa"/>
          </w:tcPr>
          <w:p w:rsidR="00BD54A9" w:rsidRDefault="00BD54A9">
            <w:pPr>
              <w:pStyle w:val="ConsPlusNormal"/>
              <w:jc w:val="both"/>
            </w:pPr>
            <w:r>
              <w:lastRenderedPageBreak/>
              <w:t xml:space="preserve">Сведения в отношении сына представляются, поскольку по </w:t>
            </w:r>
            <w:r>
              <w:lastRenderedPageBreak/>
              <w:t>состоянию на отчетную дату (1 августа 2026 года) сын гражданина являлся несовершеннолетним</w:t>
            </w:r>
          </w:p>
        </w:tc>
      </w:tr>
    </w:tbl>
    <w:p w:rsidR="00BD54A9" w:rsidRDefault="00BD54A9">
      <w:pPr>
        <w:pStyle w:val="ConsPlusNormal"/>
        <w:jc w:val="both"/>
      </w:pPr>
    </w:p>
    <w:p w:rsidR="00BD54A9" w:rsidRDefault="00BD54A9">
      <w:pPr>
        <w:pStyle w:val="ConsPlusNormal"/>
        <w:ind w:firstLine="540"/>
        <w:jc w:val="both"/>
      </w:pPr>
      <w:r>
        <w:t>33. 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BD54A9" w:rsidRDefault="00BD54A9">
      <w:pPr>
        <w:pStyle w:val="ConsPlusNormal"/>
        <w:spacing w:before="220"/>
        <w:ind w:firstLine="540"/>
        <w:jc w:val="both"/>
      </w:pPr>
      <w:r>
        <w:t>34.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BD54A9" w:rsidRDefault="00BD54A9">
      <w:pPr>
        <w:pStyle w:val="ConsPlusNormal"/>
        <w:ind w:firstLine="540"/>
        <w:jc w:val="both"/>
      </w:pPr>
    </w:p>
    <w:p w:rsidR="00BD54A9" w:rsidRDefault="00BD54A9">
      <w:pPr>
        <w:pStyle w:val="ConsPlusTitle"/>
        <w:ind w:firstLine="540"/>
        <w:jc w:val="both"/>
        <w:outlineLvl w:val="1"/>
      </w:pPr>
      <w:r>
        <w:t>Уточнение представленных Сведений</w:t>
      </w:r>
    </w:p>
    <w:p w:rsidR="00BD54A9" w:rsidRDefault="00BD54A9">
      <w:pPr>
        <w:pStyle w:val="ConsPlusNormal"/>
        <w:spacing w:before="220"/>
        <w:ind w:firstLine="540"/>
        <w:jc w:val="both"/>
      </w:pPr>
      <w:r>
        <w:t>35. Гражданин может представить уточненные сведения о доходах, об имуществе и обязательствах имущественного характера в течение одного месяца со дня представления данных сведений в соответствии с законодательством Российской Федерации.</w:t>
      </w:r>
    </w:p>
    <w:p w:rsidR="00BD54A9" w:rsidRDefault="00BD54A9">
      <w:pPr>
        <w:pStyle w:val="ConsPlusNormal"/>
        <w:spacing w:before="220"/>
        <w:ind w:firstLine="540"/>
        <w:jc w:val="both"/>
      </w:pPr>
      <w:r>
        <w:t>36. Служащий, претендующий на замещение должности, предусмотренной перечнем, и государственный служащий, назначаемый на должность в порядке перевода из другого государственного органа, могут представить уточненные сведения о доходах, об имуществе и обязательствах имущественного характера в течение одного месяца со дня представления данных сведений в соответствии с законодательством Российской Федерации.</w:t>
      </w:r>
    </w:p>
    <w:p w:rsidR="00BD54A9" w:rsidRDefault="00BD54A9">
      <w:pPr>
        <w:pStyle w:val="ConsPlusNormal"/>
        <w:spacing w:before="220"/>
        <w:ind w:firstLine="540"/>
        <w:jc w:val="both"/>
      </w:pPr>
      <w:r>
        <w:t>37. Служащий (работник) в рамках декларационной кампании может представить уточненные Сведения в течение одного месяца после окончания срока представления Сведений (30 апреля года, следующего за отчетным), а именно включительно в срок до 31 мая года, следующего за отчетным.</w:t>
      </w:r>
    </w:p>
    <w:p w:rsidR="00BD54A9" w:rsidRDefault="00BD54A9">
      <w:pPr>
        <w:pStyle w:val="ConsPlusNormal"/>
        <w:spacing w:before="220"/>
        <w:ind w:firstLine="540"/>
        <w:jc w:val="both"/>
      </w:pPr>
      <w:r>
        <w:t>38. 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rsidR="00BD54A9" w:rsidRDefault="00BD54A9">
      <w:pPr>
        <w:pStyle w:val="ConsPlusNormal"/>
        <w:spacing w:before="220"/>
        <w:ind w:firstLine="540"/>
        <w:jc w:val="both"/>
      </w:pPr>
      <w:r>
        <w:t>39. Представление уточненных Сведений за предыдущие декларационные кампании не предусмотрено.</w:t>
      </w:r>
    </w:p>
    <w:p w:rsidR="00BD54A9" w:rsidRDefault="00BD54A9">
      <w:pPr>
        <w:pStyle w:val="ConsPlusNormal"/>
        <w:spacing w:before="220"/>
        <w:ind w:firstLine="540"/>
        <w:jc w:val="both"/>
      </w:pPr>
      <w:r>
        <w:t>40. 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BD54A9" w:rsidRDefault="00BD54A9">
      <w:pPr>
        <w:pStyle w:val="ConsPlusNormal"/>
        <w:ind w:firstLine="540"/>
        <w:jc w:val="both"/>
      </w:pPr>
    </w:p>
    <w:p w:rsidR="00BD54A9" w:rsidRDefault="00BD54A9">
      <w:pPr>
        <w:pStyle w:val="ConsPlusTitle"/>
        <w:ind w:firstLine="540"/>
        <w:jc w:val="both"/>
        <w:outlineLvl w:val="1"/>
      </w:pPr>
      <w:r>
        <w:t>Рекомендуемые действия при невозможности по объективным причинам представить Сведения в отношении члена семьи</w:t>
      </w:r>
    </w:p>
    <w:p w:rsidR="00BD54A9" w:rsidRDefault="00BD54A9">
      <w:pPr>
        <w:pStyle w:val="ConsPlusNormal"/>
        <w:spacing w:before="220"/>
        <w:ind w:firstLine="540"/>
        <w:jc w:val="both"/>
      </w:pPr>
      <w:bookmarkStart w:id="7" w:name="P186"/>
      <w:bookmarkEnd w:id="7"/>
      <w:r>
        <w:t xml:space="preserve">41. 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w:t>
      </w:r>
      <w:hyperlink r:id="rId38">
        <w:r>
          <w:rPr>
            <w:color w:val="0000FF"/>
          </w:rPr>
          <w:t>абзацем третьим подпункта "б" пункта 2</w:t>
        </w:r>
      </w:hyperlink>
      <w: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w:t>
      </w:r>
      <w:hyperlink r:id="rId39">
        <w:r>
          <w:rPr>
            <w:color w:val="0000FF"/>
          </w:rPr>
          <w:t>абзацем третьим подпункта "б" пункта 16</w:t>
        </w:r>
      </w:hyperlink>
      <w:r>
        <w:t xml:space="preserve"> Положения о комиссиях по соблюдению требований к служебному поведению федеральных </w:t>
      </w:r>
      <w:r>
        <w:lastRenderedPageBreak/>
        <w:t xml:space="preserve">государственных служащих и урегулированию конфликта интересов, утвержденного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w:t>
      </w:r>
      <w:hyperlink r:id="rId40">
        <w:r>
          <w:rPr>
            <w:color w:val="0000FF"/>
          </w:rPr>
          <w:t>пунктом 11</w:t>
        </w:r>
      </w:hyperlink>
      <w:r>
        <w:t xml:space="preserve"> Положения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N 472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N 460", </w:t>
      </w:r>
      <w:hyperlink r:id="rId41">
        <w:r>
          <w:rPr>
            <w:color w:val="0000FF"/>
          </w:rPr>
          <w:t>пунктом 10</w:t>
        </w:r>
      </w:hyperlink>
      <w:r>
        <w:t xml:space="preserve"> 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N 217 "О мерах по реализации отдельных положений Федерального закона "Об уполномоченном по правам потребителей финансовых услуг".</w:t>
      </w:r>
    </w:p>
    <w:p w:rsidR="00BD54A9" w:rsidRDefault="00BD54A9">
      <w:pPr>
        <w:pStyle w:val="ConsPlusNormal"/>
        <w:spacing w:before="220"/>
        <w:ind w:firstLine="540"/>
        <w:jc w:val="both"/>
      </w:pPr>
      <w:r>
        <w:t xml:space="preserve">Заявление может быть подано служащим (работником) также в случае назначения на должность в ситуации, указанной в </w:t>
      </w:r>
      <w:hyperlink w:anchor="P50">
        <w:r>
          <w:rPr>
            <w:color w:val="0000FF"/>
          </w:rPr>
          <w:t>пункте 4</w:t>
        </w:r>
      </w:hyperlink>
      <w:r>
        <w:t xml:space="preserve"> настоящих Методических рекомендаций.</w:t>
      </w:r>
    </w:p>
    <w:p w:rsidR="00BD54A9" w:rsidRDefault="00BD54A9">
      <w:pPr>
        <w:pStyle w:val="ConsPlusNormal"/>
        <w:spacing w:before="220"/>
        <w:ind w:firstLine="540"/>
        <w:jc w:val="both"/>
      </w:pPr>
      <w:r>
        <w:t>Дополнительная информация содержится в Обзоре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 (</w:t>
      </w:r>
      <w:hyperlink r:id="rId42">
        <w:r>
          <w:rPr>
            <w:color w:val="0000FF"/>
          </w:rPr>
          <w:t>https://mintrud.gov.ru/ministry/programms/anticorruption/9/24</w:t>
        </w:r>
      </w:hyperlink>
      <w:r>
        <w:t>).</w:t>
      </w:r>
    </w:p>
    <w:p w:rsidR="00BD54A9" w:rsidRDefault="00BD54A9">
      <w:pPr>
        <w:pStyle w:val="ConsPlusNormal"/>
        <w:spacing w:before="220"/>
        <w:ind w:firstLine="540"/>
        <w:jc w:val="both"/>
      </w:pPr>
      <w:r>
        <w:t>42. Заявление подается в порядке, установленном нормативным правовым актом органа публичной власти или актом организации.</w:t>
      </w:r>
    </w:p>
    <w:p w:rsidR="00BD54A9" w:rsidRDefault="00BD54A9">
      <w:pPr>
        <w:pStyle w:val="ConsPlusNormal"/>
        <w:spacing w:before="220"/>
        <w:ind w:firstLine="540"/>
        <w:jc w:val="both"/>
      </w:pPr>
      <w:r>
        <w:t>Заявление при наличии длящихся обстоятельств подается каждый раз, когда возникают основания для представления Сведений.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BD54A9" w:rsidRDefault="00BD54A9">
      <w:pPr>
        <w:pStyle w:val="ConsPlusNormal"/>
        <w:spacing w:before="220"/>
        <w:ind w:firstLine="540"/>
        <w:jc w:val="both"/>
      </w:pPr>
      <w:r>
        <w:t>43. Заявление направляется до истечения срока, установленного для представления служащим (работником) Сведений.</w:t>
      </w:r>
    </w:p>
    <w:p w:rsidR="00BD54A9" w:rsidRDefault="00BD54A9">
      <w:pPr>
        <w:pStyle w:val="ConsPlusNormal"/>
        <w:spacing w:before="220"/>
        <w:ind w:firstLine="540"/>
        <w:jc w:val="both"/>
      </w:pPr>
      <w:r>
        <w:t>Заявление подается (таблица N 4):</w:t>
      </w:r>
    </w:p>
    <w:p w:rsidR="00BD54A9" w:rsidRDefault="00BD54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6180"/>
      </w:tblGrid>
      <w:tr w:rsidR="00BD54A9">
        <w:tc>
          <w:tcPr>
            <w:tcW w:w="2891" w:type="dxa"/>
          </w:tcPr>
          <w:p w:rsidR="00BD54A9" w:rsidRDefault="00BD54A9">
            <w:pPr>
              <w:pStyle w:val="ConsPlusNormal"/>
              <w:jc w:val="both"/>
            </w:pPr>
            <w:r>
              <w:t>В Управление Президента Российской Федерации по вопросам государственной службы, кадров и противодействия коррупции</w:t>
            </w:r>
          </w:p>
        </w:tc>
        <w:tc>
          <w:tcPr>
            <w:tcW w:w="6180" w:type="dxa"/>
          </w:tcPr>
          <w:p w:rsidR="00BD54A9" w:rsidRDefault="00BD54A9">
            <w:pPr>
              <w:pStyle w:val="ConsPlusNormal"/>
              <w:jc w:val="both"/>
            </w:pPr>
            <w: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w:t>
            </w:r>
            <w:r>
              <w:lastRenderedPageBreak/>
              <w:t>лицами, замещающими государственные должности Российской Федерации, должности заместителя Председателя Центрального банка Российской Федерации, члена Совета директоров Центрального банка Российской Федерации, а также главного финансового уполномоченного в случае и порядке, которые установлены нормативными правовыми актами Российской Федерации</w:t>
            </w:r>
          </w:p>
        </w:tc>
      </w:tr>
      <w:tr w:rsidR="00BD54A9">
        <w:tc>
          <w:tcPr>
            <w:tcW w:w="2891" w:type="dxa"/>
          </w:tcPr>
          <w:p w:rsidR="00BD54A9" w:rsidRDefault="00BD54A9">
            <w:pPr>
              <w:pStyle w:val="ConsPlusNormal"/>
              <w:jc w:val="both"/>
            </w:pPr>
            <w:r>
              <w:lastRenderedPageBreak/>
              <w:t>В Департамент кадров Правительства Российской Федерации</w:t>
            </w:r>
          </w:p>
        </w:tc>
        <w:tc>
          <w:tcPr>
            <w:tcW w:w="6180" w:type="dxa"/>
          </w:tcPr>
          <w:p w:rsidR="00BD54A9" w:rsidRDefault="00BD54A9">
            <w:pPr>
              <w:pStyle w:val="ConsPlusNormal"/>
              <w:jc w:val="both"/>
            </w:pPr>
            <w:r>
              <w:t>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D54A9">
        <w:tc>
          <w:tcPr>
            <w:tcW w:w="2891" w:type="dxa"/>
          </w:tcPr>
          <w:p w:rsidR="00BD54A9" w:rsidRDefault="00BD54A9">
            <w:pPr>
              <w:pStyle w:val="ConsPlusNormal"/>
              <w:jc w:val="both"/>
            </w:pPr>
            <w:r>
              <w:t>В подразделение кадровой службы федерального государственного органа по профилактике коррупционных и иных правонарушений</w:t>
            </w:r>
          </w:p>
          <w:p w:rsidR="00BD54A9" w:rsidRDefault="00BD54A9">
            <w:pPr>
              <w:pStyle w:val="ConsPlusNormal"/>
              <w:jc w:val="both"/>
            </w:pPr>
            <w: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6180" w:type="dxa"/>
          </w:tcPr>
          <w:p w:rsidR="00BD54A9" w:rsidRDefault="00BD54A9">
            <w:pPr>
              <w:pStyle w:val="ConsPlusNormal"/>
              <w:jc w:val="both"/>
            </w:pPr>
            <w:r>
              <w:t>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
        </w:tc>
      </w:tr>
      <w:tr w:rsidR="00BD54A9">
        <w:tc>
          <w:tcPr>
            <w:tcW w:w="2891" w:type="dxa"/>
          </w:tcPr>
          <w:p w:rsidR="00BD54A9" w:rsidRDefault="00BD54A9">
            <w:pPr>
              <w:pStyle w:val="ConsPlusNormal"/>
              <w:jc w:val="both"/>
            </w:pPr>
            <w:r>
              <w:t>В подразделение по профилактике коррупционных и иных правонарушений государственного внебюджетного фонда Российской Федерации, государственной корпорации (компании), публично-правовой компании, иной организации, созданной на основании федерального закона</w:t>
            </w:r>
          </w:p>
        </w:tc>
        <w:tc>
          <w:tcPr>
            <w:tcW w:w="6180" w:type="dxa"/>
          </w:tcPr>
          <w:p w:rsidR="00BD54A9" w:rsidRDefault="00BD54A9">
            <w:pPr>
              <w:pStyle w:val="ConsPlusNormal"/>
              <w:jc w:val="both"/>
            </w:pPr>
            <w:r>
              <w:t>лицами, замещающими должности, включенные в перечни, установленные нормативными актами государственных внебюджетных фондов Российской Федерации,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rsidR="00BD54A9">
        <w:tc>
          <w:tcPr>
            <w:tcW w:w="2891" w:type="dxa"/>
          </w:tcPr>
          <w:p w:rsidR="00BD54A9" w:rsidRDefault="00BD54A9">
            <w:pPr>
              <w:pStyle w:val="ConsPlusNormal"/>
              <w:jc w:val="both"/>
            </w:pPr>
            <w:r>
              <w:t>В подразделение по профилактике коррупционных и иных правонарушений Центрального банка Российской Федерации</w:t>
            </w:r>
          </w:p>
        </w:tc>
        <w:tc>
          <w:tcPr>
            <w:tcW w:w="6180" w:type="dxa"/>
          </w:tcPr>
          <w:p w:rsidR="00BD54A9" w:rsidRDefault="00BD54A9">
            <w:pPr>
              <w:pStyle w:val="ConsPlusNormal"/>
              <w:jc w:val="both"/>
            </w:pPr>
            <w:r>
              <w:t>лицами, занимающими должности, включенные в перечень, утвержденный Советом директоров Центрального банка Российской Федерации,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p>
        </w:tc>
      </w:tr>
      <w:tr w:rsidR="00BD54A9">
        <w:tc>
          <w:tcPr>
            <w:tcW w:w="2891" w:type="dxa"/>
          </w:tcPr>
          <w:p w:rsidR="00BD54A9" w:rsidRDefault="00BD54A9">
            <w:pPr>
              <w:pStyle w:val="ConsPlusNormal"/>
              <w:jc w:val="both"/>
            </w:pPr>
            <w:r>
              <w:t xml:space="preserve">В уполномоченный </w:t>
            </w:r>
            <w:r>
              <w:lastRenderedPageBreak/>
              <w:t>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6180" w:type="dxa"/>
          </w:tcPr>
          <w:p w:rsidR="00BD54A9" w:rsidRDefault="00BD54A9">
            <w:pPr>
              <w:pStyle w:val="ConsPlusNormal"/>
              <w:jc w:val="both"/>
            </w:pPr>
            <w:r>
              <w:lastRenderedPageBreak/>
              <w:t xml:space="preserve">атаманом Всероссийского казачьего общества, гражданином, </w:t>
            </w:r>
            <w:r>
              <w:lastRenderedPageBreak/>
              <w:t>претендующим на замещение должности атамана Всероссийского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BD54A9" w:rsidRDefault="00BD54A9">
      <w:pPr>
        <w:pStyle w:val="ConsPlusNormal"/>
        <w:jc w:val="both"/>
      </w:pPr>
    </w:p>
    <w:p w:rsidR="00BD54A9" w:rsidRDefault="00BD54A9">
      <w:pPr>
        <w:pStyle w:val="ConsPlusNormal"/>
        <w:ind w:firstLine="540"/>
        <w:jc w:val="both"/>
      </w:pPr>
      <w:r>
        <w:t xml:space="preserve">44. Для служащих (работников) право направить заявление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 (при этом см. </w:t>
      </w:r>
      <w:hyperlink w:anchor="P213">
        <w:r>
          <w:rPr>
            <w:color w:val="0000FF"/>
          </w:rPr>
          <w:t>пункты 47</w:t>
        </w:r>
      </w:hyperlink>
      <w:r>
        <w:t xml:space="preserve"> и </w:t>
      </w:r>
      <w:hyperlink w:anchor="P216">
        <w:r>
          <w:rPr>
            <w:color w:val="0000FF"/>
          </w:rPr>
          <w:t>48</w:t>
        </w:r>
      </w:hyperlink>
      <w:r>
        <w:t xml:space="preserve"> настоящих Методических рекомендаций).</w:t>
      </w:r>
    </w:p>
    <w:p w:rsidR="00BD54A9" w:rsidRDefault="00BD54A9">
      <w:pPr>
        <w:pStyle w:val="ConsPlusNormal"/>
        <w:spacing w:before="220"/>
        <w:ind w:firstLine="540"/>
        <w:jc w:val="both"/>
      </w:pPr>
      <w:r>
        <w:t>45.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BD54A9" w:rsidRDefault="00BD54A9">
      <w:pPr>
        <w:pStyle w:val="ConsPlusNormal"/>
        <w:spacing w:before="220"/>
        <w:ind w:firstLine="540"/>
        <w:jc w:val="both"/>
      </w:pPr>
      <w:r>
        <w:t>46. Вопросы подачи руководителем государственного учреждения субъекта Российской Федерации или руководителем муниципального учреждения заявления о невозможности представить Сведения в отношении супруги (супруга) или несовершеннолетних детей регулируются нормативным правовым актом субъекта Российской Федерации и муниципальным правовым актом соответственно.</w:t>
      </w:r>
    </w:p>
    <w:p w:rsidR="00BD54A9" w:rsidRDefault="00BD54A9">
      <w:pPr>
        <w:pStyle w:val="ConsPlusNormal"/>
        <w:ind w:firstLine="540"/>
        <w:jc w:val="both"/>
      </w:pPr>
    </w:p>
    <w:p w:rsidR="00BD54A9" w:rsidRDefault="00BD54A9">
      <w:pPr>
        <w:pStyle w:val="ConsPlusTitle"/>
        <w:ind w:firstLine="540"/>
        <w:jc w:val="both"/>
        <w:outlineLvl w:val="1"/>
      </w:pPr>
      <w:r>
        <w:t>Рекомендуемые действия при невозможности представить Сведения вследствие не зависящих от служащего (работника) обстоятельств</w:t>
      </w:r>
    </w:p>
    <w:p w:rsidR="00BD54A9" w:rsidRDefault="00BD54A9">
      <w:pPr>
        <w:pStyle w:val="ConsPlusNormal"/>
        <w:spacing w:before="220"/>
        <w:ind w:firstLine="540"/>
        <w:jc w:val="both"/>
      </w:pPr>
      <w:bookmarkStart w:id="8" w:name="P213"/>
      <w:bookmarkEnd w:id="8"/>
      <w:r>
        <w:t>47. В случае невозможности исполнения служащим (работником) обязанности представить Сведения (как в отношении самого себя, так и в отношении членов семьи) вследствие не зависящих от него обстоятельств, такое лицо в течение трех рабочих дней со дня, когда ему стало известно о возникновении не зависящих от него обстоятельств,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BD54A9" w:rsidRDefault="00BD54A9">
      <w:pPr>
        <w:pStyle w:val="ConsPlusNormal"/>
        <w:spacing w:before="220"/>
        <w:ind w:firstLine="540"/>
        <w:jc w:val="both"/>
      </w:pPr>
      <w:r>
        <w:t xml:space="preserve">Конкретные не зависящие от служащего (работника) обстоятельства приведены в </w:t>
      </w:r>
      <w:hyperlink r:id="rId43">
        <w:r>
          <w:rPr>
            <w:color w:val="0000FF"/>
          </w:rPr>
          <w:t>части 4 статьи 13</w:t>
        </w:r>
      </w:hyperlink>
      <w:r>
        <w:t xml:space="preserve"> Федерального закона от 25 декабря 2008 г. N 273-ФЗ "О противодействии коррупции".</w:t>
      </w:r>
    </w:p>
    <w:p w:rsidR="00BD54A9" w:rsidRDefault="00BD54A9">
      <w:pPr>
        <w:pStyle w:val="ConsPlusNormal"/>
        <w:spacing w:before="220"/>
        <w:ind w:firstLine="540"/>
        <w:jc w:val="both"/>
      </w:pPr>
      <w: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BD54A9" w:rsidRDefault="00BD54A9">
      <w:pPr>
        <w:pStyle w:val="ConsPlusNormal"/>
        <w:spacing w:before="220"/>
        <w:ind w:firstLine="540"/>
        <w:jc w:val="both"/>
      </w:pPr>
      <w:bookmarkStart w:id="9" w:name="P216"/>
      <w:bookmarkEnd w:id="9"/>
      <w:r>
        <w:t>48. Исполнение обязанности представить Сведения должно быть обеспечено служащим (работником)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rsidR="00BD54A9" w:rsidRDefault="00BD54A9">
      <w:pPr>
        <w:pStyle w:val="ConsPlusNormal"/>
        <w:jc w:val="both"/>
      </w:pPr>
    </w:p>
    <w:p w:rsidR="00BD54A9" w:rsidRDefault="00BD54A9">
      <w:pPr>
        <w:pStyle w:val="ConsPlusTitle"/>
        <w:jc w:val="center"/>
        <w:outlineLvl w:val="0"/>
      </w:pPr>
      <w:r>
        <w:t>II. Заполнение справки о доходах, расходах, об имуществе</w:t>
      </w:r>
    </w:p>
    <w:p w:rsidR="00BD54A9" w:rsidRDefault="00BD54A9">
      <w:pPr>
        <w:pStyle w:val="ConsPlusTitle"/>
        <w:jc w:val="center"/>
      </w:pPr>
      <w:r>
        <w:t>и обязательствах имущественного характера</w:t>
      </w:r>
    </w:p>
    <w:p w:rsidR="00BD54A9" w:rsidRDefault="00BD54A9">
      <w:pPr>
        <w:pStyle w:val="ConsPlusNormal"/>
        <w:jc w:val="both"/>
      </w:pPr>
    </w:p>
    <w:p w:rsidR="00BD54A9" w:rsidRDefault="00BD54A9">
      <w:pPr>
        <w:pStyle w:val="ConsPlusNormal"/>
        <w:ind w:firstLine="540"/>
        <w:jc w:val="both"/>
      </w:pPr>
      <w:r>
        <w:t xml:space="preserve">49. </w:t>
      </w:r>
      <w:hyperlink r:id="rId44">
        <w:r>
          <w:rPr>
            <w:color w:val="0000FF"/>
          </w:rPr>
          <w:t>Форма</w:t>
        </w:r>
      </w:hyperlink>
      <w:r>
        <w:t xml:space="preserve"> справки является унифицированной для всех лиц, на которых распространяется </w:t>
      </w:r>
      <w:r>
        <w:lastRenderedPageBreak/>
        <w:t>обязанность представлять Сведения.</w:t>
      </w:r>
    </w:p>
    <w:p w:rsidR="00BD54A9" w:rsidRDefault="00BD54A9">
      <w:pPr>
        <w:pStyle w:val="ConsPlusNormal"/>
        <w:spacing w:before="220"/>
        <w:ind w:firstLine="540"/>
        <w:jc w:val="both"/>
      </w:pPr>
      <w:r>
        <w:t xml:space="preserve">50. </w:t>
      </w:r>
      <w:hyperlink r:id="rId45">
        <w:r>
          <w:rPr>
            <w:color w:val="0000FF"/>
          </w:rPr>
          <w:t>Справку</w:t>
        </w:r>
      </w:hyperlink>
      <w:r>
        <w:t xml:space="preserve">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BD54A9" w:rsidRDefault="00BD54A9">
      <w:pPr>
        <w:pStyle w:val="ConsPlusNormal"/>
        <w:spacing w:before="220"/>
        <w:ind w:firstLine="540"/>
        <w:jc w:val="both"/>
      </w:pPr>
      <w:r>
        <w:t xml:space="preserve">Например, заполнение </w:t>
      </w:r>
      <w:hyperlink r:id="rId46">
        <w:r>
          <w:rPr>
            <w:color w:val="0000FF"/>
          </w:rPr>
          <w:t>справки</w:t>
        </w:r>
      </w:hyperlink>
      <w:r>
        <w:t xml:space="preserve"> на основании полученной информации из единой </w:t>
      </w:r>
      <w:hyperlink r:id="rId47">
        <w:r>
          <w:rPr>
            <w:color w:val="0000FF"/>
          </w:rPr>
          <w:t>формы</w:t>
        </w:r>
      </w:hyperlink>
      <w:r>
        <w:t xml:space="preserve">, установленной Указанием Банка России от 27 мая 2021 г. N 5798-У "О порядке предоставления кредитными организациями и </w:t>
      </w:r>
      <w:proofErr w:type="spellStart"/>
      <w:r>
        <w:t>некредитными</w:t>
      </w:r>
      <w:proofErr w:type="spellEnd"/>
      <w: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N 5798-У), является достаточным (за исключением случая, когда необходимая для заполнения </w:t>
      </w:r>
      <w:hyperlink r:id="rId48">
        <w:r>
          <w:rPr>
            <w:color w:val="0000FF"/>
          </w:rPr>
          <w:t>справки</w:t>
        </w:r>
      </w:hyperlink>
      <w:r>
        <w:t xml:space="preserve"> информация отсутствует у соответствующей кредитной организации или </w:t>
      </w:r>
      <w:proofErr w:type="spellStart"/>
      <w:r>
        <w:t>некредитной</w:t>
      </w:r>
      <w:proofErr w:type="spellEnd"/>
      <w:r>
        <w:t xml:space="preserve"> финансовой организации и имеется у другой организации или государственного (муниципального) органа, и отдельных случаев, прямо указанных в настоящих Методических рекомендациях).</w:t>
      </w:r>
    </w:p>
    <w:p w:rsidR="00BD54A9" w:rsidRDefault="00BD54A9">
      <w:pPr>
        <w:pStyle w:val="ConsPlusNormal"/>
        <w:spacing w:before="220"/>
        <w:ind w:firstLine="540"/>
        <w:jc w:val="both"/>
      </w:pPr>
      <w:r>
        <w:t xml:space="preserve">К </w:t>
      </w:r>
      <w:hyperlink r:id="rId49">
        <w:r>
          <w:rPr>
            <w:color w:val="0000FF"/>
          </w:rPr>
          <w:t>справке</w:t>
        </w:r>
      </w:hyperlink>
      <w:r>
        <w:t xml:space="preserve"> могут быть приложены любые документы, в том числе пояснения служащего (работника). При этом </w:t>
      </w:r>
      <w:hyperlink r:id="rId50">
        <w:r>
          <w:rPr>
            <w:color w:val="0000FF"/>
          </w:rPr>
          <w:t>разделом 2</w:t>
        </w:r>
      </w:hyperlink>
      <w:r>
        <w:t xml:space="preserve"> справки предусмотрен случай, при котором к </w:t>
      </w:r>
      <w:hyperlink r:id="rId51">
        <w:r>
          <w:rPr>
            <w:color w:val="0000FF"/>
          </w:rPr>
          <w:t>справке</w:t>
        </w:r>
      </w:hyperlink>
      <w:r>
        <w:t xml:space="preserve"> в обязательном порядке прилагаются соответствующие документы. В иных случаях приложение является правом служащего (работника).</w:t>
      </w:r>
    </w:p>
    <w:p w:rsidR="00BD54A9" w:rsidRDefault="00BD54A9">
      <w:pPr>
        <w:pStyle w:val="ConsPlusNormal"/>
        <w:spacing w:before="220"/>
        <w:ind w:firstLine="540"/>
        <w:jc w:val="both"/>
      </w:pPr>
      <w:r>
        <w:t xml:space="preserve">51. Правоприменительная практика свидетельствует, что наиболее востребованными документами (источниками информации), на основании которых рекомендуется заполнять </w:t>
      </w:r>
      <w:hyperlink r:id="rId52">
        <w:r>
          <w:rPr>
            <w:color w:val="0000FF"/>
          </w:rPr>
          <w:t>справку</w:t>
        </w:r>
      </w:hyperlink>
      <w:r>
        <w:t>, являются следующие (таблица N 5):</w:t>
      </w:r>
    </w:p>
    <w:p w:rsidR="00BD54A9" w:rsidRDefault="00BD54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6803"/>
      </w:tblGrid>
      <w:tr w:rsidR="00BD54A9">
        <w:tc>
          <w:tcPr>
            <w:tcW w:w="2268" w:type="dxa"/>
          </w:tcPr>
          <w:p w:rsidR="00BD54A9" w:rsidRDefault="00BD54A9">
            <w:pPr>
              <w:pStyle w:val="ConsPlusNormal"/>
              <w:jc w:val="center"/>
            </w:pPr>
            <w:bookmarkStart w:id="10" w:name="P227"/>
            <w:bookmarkEnd w:id="10"/>
            <w:r>
              <w:t xml:space="preserve">Раздел (подраздел) </w:t>
            </w:r>
            <w:hyperlink r:id="rId53">
              <w:r>
                <w:rPr>
                  <w:color w:val="0000FF"/>
                </w:rPr>
                <w:t>справки</w:t>
              </w:r>
            </w:hyperlink>
          </w:p>
        </w:tc>
        <w:tc>
          <w:tcPr>
            <w:tcW w:w="6803" w:type="dxa"/>
          </w:tcPr>
          <w:p w:rsidR="00BD54A9" w:rsidRDefault="00BD54A9">
            <w:pPr>
              <w:pStyle w:val="ConsPlusNormal"/>
              <w:jc w:val="center"/>
            </w:pPr>
            <w:r>
              <w:t>Источник информации</w:t>
            </w:r>
          </w:p>
        </w:tc>
      </w:tr>
      <w:tr w:rsidR="00BD54A9">
        <w:tc>
          <w:tcPr>
            <w:tcW w:w="2268" w:type="dxa"/>
            <w:vMerge w:val="restart"/>
          </w:tcPr>
          <w:p w:rsidR="00BD54A9" w:rsidRDefault="00BD54A9">
            <w:pPr>
              <w:pStyle w:val="ConsPlusNormal"/>
              <w:jc w:val="both"/>
            </w:pPr>
            <w:r>
              <w:t>Сведения о доходах</w:t>
            </w:r>
          </w:p>
        </w:tc>
        <w:tc>
          <w:tcPr>
            <w:tcW w:w="6803" w:type="dxa"/>
          </w:tcPr>
          <w:p w:rsidR="00BD54A9" w:rsidRDefault="00BD54A9">
            <w:pPr>
              <w:pStyle w:val="ConsPlusNormal"/>
              <w:jc w:val="both"/>
            </w:pPr>
            <w:r>
              <w:t xml:space="preserve">Справка о доходах и суммах налога физического лица, которую можно получить у представителя нанимателя (работодателя) или через Личный кабинет налогоплательщика (официальный сайт </w:t>
            </w:r>
            <w:hyperlink r:id="rId54">
              <w:r>
                <w:rPr>
                  <w:color w:val="0000FF"/>
                </w:rPr>
                <w:t>https://lkfl2.nalog.ru/lkfl</w:t>
              </w:r>
            </w:hyperlink>
            <w:r>
              <w:t>)</w:t>
            </w:r>
          </w:p>
        </w:tc>
      </w:tr>
      <w:tr w:rsidR="00BD54A9">
        <w:tc>
          <w:tcPr>
            <w:tcW w:w="2268" w:type="dxa"/>
            <w:vMerge/>
          </w:tcPr>
          <w:p w:rsidR="00BD54A9" w:rsidRDefault="00BD54A9">
            <w:pPr>
              <w:pStyle w:val="ConsPlusNormal"/>
            </w:pPr>
          </w:p>
        </w:tc>
        <w:tc>
          <w:tcPr>
            <w:tcW w:w="6803" w:type="dxa"/>
          </w:tcPr>
          <w:p w:rsidR="00BD54A9" w:rsidRDefault="00BD54A9">
            <w:pPr>
              <w:pStyle w:val="ConsPlusNormal"/>
              <w:jc w:val="both"/>
            </w:pPr>
            <w:r>
              <w:t xml:space="preserve">Справка о размере пенсии и иных социальных выплат (в том числе о пособии по временной нетрудоспособности), которую можно получить через Личный кабинет налогоплательщика (официальный сайт </w:t>
            </w:r>
            <w:hyperlink r:id="rId55">
              <w:r>
                <w:rPr>
                  <w:color w:val="0000FF"/>
                </w:rPr>
                <w:t>https://lkfl2.nalog.ru/lkfl</w:t>
              </w:r>
            </w:hyperlink>
            <w:r>
              <w:t>) или посредством официального сайта Фонда пенсионного и социального страхования Российской Федерации (</w:t>
            </w:r>
            <w:hyperlink r:id="rId56">
              <w:r>
                <w:rPr>
                  <w:color w:val="0000FF"/>
                </w:rPr>
                <w:t>https://sfr.gov.ru/</w:t>
              </w:r>
            </w:hyperlink>
            <w:r>
              <w:t>)</w:t>
            </w:r>
          </w:p>
        </w:tc>
      </w:tr>
      <w:tr w:rsidR="00BD54A9">
        <w:tc>
          <w:tcPr>
            <w:tcW w:w="2268" w:type="dxa"/>
            <w:vMerge/>
          </w:tcPr>
          <w:p w:rsidR="00BD54A9" w:rsidRDefault="00BD54A9">
            <w:pPr>
              <w:pStyle w:val="ConsPlusNormal"/>
            </w:pPr>
          </w:p>
        </w:tc>
        <w:tc>
          <w:tcPr>
            <w:tcW w:w="6803" w:type="dxa"/>
          </w:tcPr>
          <w:p w:rsidR="00BD54A9" w:rsidRDefault="00BD54A9">
            <w:pPr>
              <w:pStyle w:val="ConsPlusNormal"/>
              <w:jc w:val="both"/>
            </w:pPr>
            <w:r>
              <w:t xml:space="preserve">Выписка о движении денежных средств по счету (в отношении доходов, которые могут подлежать отражению в </w:t>
            </w:r>
            <w:hyperlink r:id="rId57">
              <w:r>
                <w:rPr>
                  <w:color w:val="0000FF"/>
                </w:rPr>
                <w:t>строке</w:t>
              </w:r>
            </w:hyperlink>
            <w:r>
              <w:t xml:space="preserve"> "Иные доходы" раздела 1 (например, разовые сделки по продаже имущества)</w:t>
            </w:r>
          </w:p>
        </w:tc>
      </w:tr>
      <w:tr w:rsidR="00BD54A9">
        <w:tc>
          <w:tcPr>
            <w:tcW w:w="2268" w:type="dxa"/>
          </w:tcPr>
          <w:p w:rsidR="00BD54A9" w:rsidRDefault="00BD54A9">
            <w:pPr>
              <w:pStyle w:val="ConsPlusNormal"/>
              <w:jc w:val="both"/>
            </w:pPr>
            <w:r>
              <w:t>Сведения о недвижимом имуществе</w:t>
            </w:r>
          </w:p>
        </w:tc>
        <w:tc>
          <w:tcPr>
            <w:tcW w:w="6803" w:type="dxa"/>
          </w:tcPr>
          <w:p w:rsidR="00BD54A9" w:rsidRDefault="00BD54A9">
            <w:pPr>
              <w:pStyle w:val="ConsPlusNormal"/>
              <w:jc w:val="both"/>
            </w:pPr>
            <w:r>
              <w:t>Регистрационные документы.</w:t>
            </w:r>
          </w:p>
          <w:p w:rsidR="00BD54A9" w:rsidRDefault="00BD54A9">
            <w:pPr>
              <w:pStyle w:val="ConsPlusNormal"/>
              <w:jc w:val="both"/>
            </w:pPr>
            <w:r>
              <w:t xml:space="preserve">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w:t>
            </w:r>
            <w:hyperlink r:id="rId58">
              <w:r>
                <w:rPr>
                  <w:color w:val="0000FF"/>
                </w:rPr>
                <w:t>https://lkfl2.nalog.ru/lkfl</w:t>
              </w:r>
            </w:hyperlink>
            <w:r>
              <w:t>)</w:t>
            </w:r>
          </w:p>
        </w:tc>
      </w:tr>
      <w:tr w:rsidR="00BD54A9">
        <w:tc>
          <w:tcPr>
            <w:tcW w:w="2268" w:type="dxa"/>
          </w:tcPr>
          <w:p w:rsidR="00BD54A9" w:rsidRDefault="00BD54A9">
            <w:pPr>
              <w:pStyle w:val="ConsPlusNormal"/>
              <w:jc w:val="both"/>
            </w:pPr>
            <w:r>
              <w:t>Сведения о транспортных средствах</w:t>
            </w:r>
          </w:p>
        </w:tc>
        <w:tc>
          <w:tcPr>
            <w:tcW w:w="6803" w:type="dxa"/>
          </w:tcPr>
          <w:p w:rsidR="00BD54A9" w:rsidRDefault="00BD54A9">
            <w:pPr>
              <w:pStyle w:val="ConsPlusNormal"/>
              <w:jc w:val="both"/>
            </w:pPr>
            <w:r>
              <w:t>Регистрационные документы.</w:t>
            </w:r>
          </w:p>
          <w:p w:rsidR="00BD54A9" w:rsidRDefault="00BD54A9">
            <w:pPr>
              <w:pStyle w:val="ConsPlusNormal"/>
              <w:jc w:val="both"/>
            </w:pPr>
            <w:r>
              <w:t xml:space="preserve">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w:t>
            </w:r>
            <w:r>
              <w:lastRenderedPageBreak/>
              <w:t xml:space="preserve">(официальный сайт </w:t>
            </w:r>
            <w:hyperlink r:id="rId59">
              <w:r>
                <w:rPr>
                  <w:color w:val="0000FF"/>
                </w:rPr>
                <w:t>https://lkfl2.nalog.ru/lkfl</w:t>
              </w:r>
            </w:hyperlink>
            <w:r>
              <w:t>)</w:t>
            </w:r>
          </w:p>
        </w:tc>
      </w:tr>
      <w:tr w:rsidR="00BD54A9">
        <w:tc>
          <w:tcPr>
            <w:tcW w:w="2268" w:type="dxa"/>
          </w:tcPr>
          <w:p w:rsidR="00BD54A9" w:rsidRDefault="00BD54A9">
            <w:pPr>
              <w:pStyle w:val="ConsPlusNormal"/>
              <w:jc w:val="both"/>
            </w:pPr>
            <w:r>
              <w:lastRenderedPageBreak/>
              <w:t>Сведения о счетах в банках и иных кредитных организациях</w:t>
            </w:r>
          </w:p>
        </w:tc>
        <w:tc>
          <w:tcPr>
            <w:tcW w:w="6803" w:type="dxa"/>
          </w:tcPr>
          <w:p w:rsidR="00BD54A9" w:rsidRDefault="00BD54A9">
            <w:pPr>
              <w:pStyle w:val="ConsPlusNormal"/>
              <w:jc w:val="both"/>
            </w:pPr>
            <w:r>
              <w:t xml:space="preserve">В первую очередь, целесообразно получить данные сведения через личный кабинет налогоплательщика (официальный сайт </w:t>
            </w:r>
            <w:hyperlink r:id="rId60">
              <w:r>
                <w:rPr>
                  <w:color w:val="0000FF"/>
                </w:rPr>
                <w:t>https://lkfl2.nalog.ru/lkfl</w:t>
              </w:r>
            </w:hyperlink>
            <w:r>
              <w:t>).</w:t>
            </w:r>
          </w:p>
          <w:p w:rsidR="00BD54A9" w:rsidRDefault="00BD54A9">
            <w:pPr>
              <w:pStyle w:val="ConsPlusNormal"/>
              <w:jc w:val="both"/>
            </w:pPr>
            <w:r>
              <w:t xml:space="preserve">Впоследствии указанные сведения получаются через банк (иную кредитную организацию) на основании </w:t>
            </w:r>
            <w:hyperlink r:id="rId61">
              <w:r>
                <w:rPr>
                  <w:color w:val="0000FF"/>
                </w:rPr>
                <w:t>Указания</w:t>
              </w:r>
            </w:hyperlink>
            <w:r>
              <w:t xml:space="preserve"> Банка России N 5798-У (как лично, так и с использованием средств дистанционного обслуживания клиента)</w:t>
            </w:r>
          </w:p>
        </w:tc>
      </w:tr>
      <w:tr w:rsidR="00BD54A9">
        <w:tc>
          <w:tcPr>
            <w:tcW w:w="2268" w:type="dxa"/>
          </w:tcPr>
          <w:p w:rsidR="00BD54A9" w:rsidRDefault="00BD54A9">
            <w:pPr>
              <w:pStyle w:val="ConsPlusNormal"/>
              <w:jc w:val="both"/>
            </w:pPr>
            <w:r>
              <w:t>Сведения о ценных бумагах</w:t>
            </w:r>
          </w:p>
        </w:tc>
        <w:tc>
          <w:tcPr>
            <w:tcW w:w="6803" w:type="dxa"/>
          </w:tcPr>
          <w:p w:rsidR="00BD54A9" w:rsidRDefault="00BD54A9">
            <w:pPr>
              <w:pStyle w:val="ConsPlusNormal"/>
              <w:jc w:val="both"/>
            </w:pPr>
            <w:r>
              <w:t>Регистрационные документы</w:t>
            </w:r>
          </w:p>
        </w:tc>
      </w:tr>
      <w:tr w:rsidR="00BD54A9">
        <w:tc>
          <w:tcPr>
            <w:tcW w:w="2268" w:type="dxa"/>
          </w:tcPr>
          <w:p w:rsidR="00BD54A9" w:rsidRDefault="00BD54A9">
            <w:pPr>
              <w:pStyle w:val="ConsPlusNormal"/>
              <w:jc w:val="both"/>
            </w:pPr>
            <w:r>
              <w:t>Сведения об объектах недвижимого имущества, находящихся в пользовании</w:t>
            </w:r>
          </w:p>
        </w:tc>
        <w:tc>
          <w:tcPr>
            <w:tcW w:w="6803" w:type="dxa"/>
          </w:tcPr>
          <w:p w:rsidR="00BD54A9" w:rsidRDefault="00BD54A9">
            <w:pPr>
              <w:pStyle w:val="ConsPlusNormal"/>
              <w:jc w:val="both"/>
            </w:pPr>
            <w:r>
              <w:t>При наличии письменных оснований пользования - письменные основания</w:t>
            </w:r>
          </w:p>
        </w:tc>
      </w:tr>
      <w:tr w:rsidR="00BD54A9">
        <w:tc>
          <w:tcPr>
            <w:tcW w:w="2268" w:type="dxa"/>
          </w:tcPr>
          <w:p w:rsidR="00BD54A9" w:rsidRDefault="00BD54A9">
            <w:pPr>
              <w:pStyle w:val="ConsPlusNormal"/>
              <w:jc w:val="both"/>
            </w:pPr>
            <w:r>
              <w:t>Сведения о срочных обязательствах финансового характера</w:t>
            </w:r>
          </w:p>
        </w:tc>
        <w:tc>
          <w:tcPr>
            <w:tcW w:w="6803" w:type="dxa"/>
          </w:tcPr>
          <w:p w:rsidR="00BD54A9" w:rsidRDefault="00BD54A9">
            <w:pPr>
              <w:pStyle w:val="ConsPlusNormal"/>
              <w:jc w:val="both"/>
            </w:pPr>
            <w:r>
              <w:t>При наличии письменных оснований возникновения обязательства - письменные основания.</w:t>
            </w:r>
          </w:p>
          <w:p w:rsidR="00BD54A9" w:rsidRDefault="00BD54A9">
            <w:pPr>
              <w:pStyle w:val="ConsPlusNormal"/>
              <w:jc w:val="both"/>
            </w:pPr>
            <w:r>
              <w:t xml:space="preserve">В отношении обязательств, стороной которых является банк (иная кредитная организация) - сведения получаются через банк (иную кредитную организацию) на основании </w:t>
            </w:r>
            <w:hyperlink r:id="rId62">
              <w:r>
                <w:rPr>
                  <w:color w:val="0000FF"/>
                </w:rPr>
                <w:t>Указания</w:t>
              </w:r>
            </w:hyperlink>
            <w:r>
              <w:t xml:space="preserve"> Банка России N 5798-У (как лично, так и с использованием средств дистанционного обслуживания клиента)</w:t>
            </w:r>
          </w:p>
        </w:tc>
      </w:tr>
    </w:tbl>
    <w:p w:rsidR="00BD54A9" w:rsidRDefault="00BD54A9">
      <w:pPr>
        <w:pStyle w:val="ConsPlusNormal"/>
        <w:jc w:val="both"/>
      </w:pPr>
    </w:p>
    <w:p w:rsidR="00BD54A9" w:rsidRDefault="00BD54A9">
      <w:pPr>
        <w:pStyle w:val="ConsPlusNormal"/>
        <w:ind w:firstLine="540"/>
        <w:jc w:val="both"/>
      </w:pPr>
      <w:r>
        <w:t>Ряд сведений также доступен на Портале государственных услуг Российской Федерации (</w:t>
      </w:r>
      <w:hyperlink r:id="rId63">
        <w:r>
          <w:rPr>
            <w:color w:val="0000FF"/>
          </w:rPr>
          <w:t>https://www.gosuslugi.ru/</w:t>
        </w:r>
      </w:hyperlink>
      <w:r>
        <w:t>).</w:t>
      </w:r>
    </w:p>
    <w:p w:rsidR="00BD54A9" w:rsidRDefault="00BD54A9">
      <w:pPr>
        <w:pStyle w:val="ConsPlusNormal"/>
        <w:spacing w:before="220"/>
        <w:ind w:firstLine="540"/>
        <w:jc w:val="both"/>
      </w:pPr>
      <w:r>
        <w:t>Отдельные примеры конкретных источников информации указаны в применимых положениях настоящих Методических рекомендаций.</w:t>
      </w:r>
    </w:p>
    <w:p w:rsidR="00BD54A9" w:rsidRDefault="00BD54A9">
      <w:pPr>
        <w:pStyle w:val="ConsPlusNormal"/>
        <w:spacing w:before="220"/>
        <w:ind w:firstLine="540"/>
        <w:jc w:val="both"/>
      </w:pPr>
      <w:r>
        <w:t xml:space="preserve">52. </w:t>
      </w:r>
      <w:hyperlink r:id="rId64">
        <w:r>
          <w:rPr>
            <w:color w:val="0000FF"/>
          </w:rPr>
          <w:t>Справка</w:t>
        </w:r>
      </w:hyperlink>
      <w:r>
        <w:t xml:space="preserve"> заполняется с использованием актуальной на дату представления Сведений версии СПО "Справки БК".</w:t>
      </w:r>
    </w:p>
    <w:p w:rsidR="00BD54A9" w:rsidRDefault="00BD54A9">
      <w:pPr>
        <w:pStyle w:val="ConsPlusNormal"/>
        <w:spacing w:before="220"/>
        <w:ind w:firstLine="540"/>
        <w:jc w:val="both"/>
      </w:pPr>
      <w:r>
        <w:t xml:space="preserve">53. Оценка актуальности версии СПО "Справки БК" осуществляется при приеме </w:t>
      </w:r>
      <w:hyperlink r:id="rId65">
        <w:r>
          <w:rPr>
            <w:color w:val="0000FF"/>
          </w:rPr>
          <w:t>справки</w:t>
        </w:r>
      </w:hyperlink>
      <w:r>
        <w:t>.</w:t>
      </w:r>
    </w:p>
    <w:p w:rsidR="00BD54A9" w:rsidRDefault="00BD54A9">
      <w:pPr>
        <w:pStyle w:val="ConsPlusNormal"/>
        <w:spacing w:before="220"/>
        <w:ind w:firstLine="540"/>
        <w:jc w:val="both"/>
      </w:pPr>
      <w:r>
        <w:t>При печати справки формируются зоны со служебной информацией (штриховые коды и т.п.), нанесение каких-либо пометок на которые не допускается.</w:t>
      </w:r>
    </w:p>
    <w:p w:rsidR="00BD54A9" w:rsidRDefault="00BD54A9">
      <w:pPr>
        <w:pStyle w:val="ConsPlusNormal"/>
        <w:spacing w:before="220"/>
        <w:ind w:firstLine="540"/>
        <w:jc w:val="both"/>
      </w:pPr>
      <w:r>
        <w:t>54. Актуальная версия СПО "Справки БК" размещена на официальном сайте Президента Российской Федерации (</w:t>
      </w:r>
      <w:hyperlink r:id="rId66">
        <w:r>
          <w:rPr>
            <w:color w:val="0000FF"/>
          </w:rPr>
          <w:t>http://www.kremlin.ru/structure/additional/12</w:t>
        </w:r>
      </w:hyperlink>
      <w: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67">
        <w:r>
          <w:rPr>
            <w:color w:val="0000FF"/>
          </w:rPr>
          <w:t>https://gossluzhba.gov.ru/anticorruption/spravki_bk</w:t>
        </w:r>
      </w:hyperlink>
      <w:r>
        <w:t>).</w:t>
      </w:r>
    </w:p>
    <w:p w:rsidR="00BD54A9" w:rsidRDefault="00BD54A9">
      <w:pPr>
        <w:pStyle w:val="ConsPlusNormal"/>
        <w:spacing w:before="220"/>
        <w:ind w:firstLine="540"/>
        <w:jc w:val="both"/>
      </w:pPr>
      <w:r>
        <w:t>55. При заполнении справок с использованием СПО "Справки БК" личной подписью заверяется только последний лист справки. Наличие подписи на каждом листе (в пустой части страницы) не является нарушением. Лицу, представляющему справки, рекомендуется распечатать, подписать и представить справки в течение одного дня (одной датой).</w:t>
      </w:r>
    </w:p>
    <w:p w:rsidR="00BD54A9" w:rsidRDefault="00BD54A9">
      <w:pPr>
        <w:pStyle w:val="ConsPlusNormal"/>
        <w:spacing w:before="220"/>
        <w:ind w:firstLine="540"/>
        <w:jc w:val="both"/>
      </w:pPr>
      <w: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rsidR="00BD54A9" w:rsidRDefault="00BD54A9">
      <w:pPr>
        <w:pStyle w:val="ConsPlusNormal"/>
        <w:spacing w:before="220"/>
        <w:ind w:firstLine="540"/>
        <w:jc w:val="both"/>
      </w:pPr>
      <w:r>
        <w:lastRenderedPageBreak/>
        <w:t>При этом следует избегать ситуаций, при которых дата печати справки, автоматически формируемая в правом нижнем углу каждого листа справки, будет ранее отчетной даты, указываемой на титульном листе справки, или позднее даты заверения достоверности и полноты на последнем листе справки.</w:t>
      </w:r>
    </w:p>
    <w:p w:rsidR="00BD54A9" w:rsidRDefault="00BD54A9">
      <w:pPr>
        <w:pStyle w:val="ConsPlusNormal"/>
        <w:spacing w:before="220"/>
        <w:ind w:firstLine="540"/>
        <w:jc w:val="both"/>
      </w:pPr>
      <w: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rsidR="00BD54A9" w:rsidRDefault="00BD54A9">
      <w:pPr>
        <w:pStyle w:val="ConsPlusNormal"/>
        <w:spacing w:before="220"/>
        <w:ind w:firstLine="540"/>
        <w:jc w:val="both"/>
      </w:pPr>
      <w:r>
        <w:t>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w:t>
      </w:r>
    </w:p>
    <w:p w:rsidR="00BD54A9" w:rsidRDefault="00BD54A9">
      <w:pPr>
        <w:pStyle w:val="ConsPlusNormal"/>
        <w:spacing w:before="220"/>
        <w:ind w:firstLine="540"/>
        <w:jc w:val="both"/>
      </w:pPr>
      <w:r>
        <w:t>- для печати справок используется лазерный принтер, обеспечивающий качественную печать;</w:t>
      </w:r>
    </w:p>
    <w:p w:rsidR="00BD54A9" w:rsidRDefault="00BD54A9">
      <w:pPr>
        <w:pStyle w:val="ConsPlusNormal"/>
        <w:spacing w:before="220"/>
        <w:ind w:firstLine="540"/>
        <w:jc w:val="both"/>
      </w:pPr>
      <w:r>
        <w:t>- не допускаются дефекты печати в виде полос, пятен (при дефектах барабана или картриджа принтера);</w:t>
      </w:r>
    </w:p>
    <w:p w:rsidR="00BD54A9" w:rsidRDefault="00BD54A9">
      <w:pPr>
        <w:pStyle w:val="ConsPlusNormal"/>
        <w:spacing w:before="220"/>
        <w:ind w:firstLine="540"/>
        <w:jc w:val="both"/>
      </w:pPr>
      <w:r>
        <w:t>-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отведенном месте);</w:t>
      </w:r>
    </w:p>
    <w:p w:rsidR="00BD54A9" w:rsidRDefault="00BD54A9">
      <w:pPr>
        <w:pStyle w:val="ConsPlusNormal"/>
        <w:spacing w:before="220"/>
        <w:ind w:firstLine="540"/>
        <w:jc w:val="both"/>
      </w:pPr>
      <w:r>
        <w:t>- не допускаются рукописные правки.</w:t>
      </w:r>
    </w:p>
    <w:p w:rsidR="00BD54A9" w:rsidRDefault="00BD54A9">
      <w:pPr>
        <w:pStyle w:val="ConsPlusNormal"/>
        <w:spacing w:before="220"/>
        <w:ind w:firstLine="540"/>
        <w:jc w:val="both"/>
      </w:pPr>
      <w:r>
        <w:t>Справки не следует прошивать и фиксировать скрепкой.</w:t>
      </w:r>
    </w:p>
    <w:p w:rsidR="00BD54A9" w:rsidRDefault="00BD54A9">
      <w:pPr>
        <w:pStyle w:val="ConsPlusNormal"/>
        <w:spacing w:before="220"/>
        <w:ind w:firstLine="540"/>
        <w:jc w:val="both"/>
      </w:pPr>
      <w:r>
        <w:t>Печатать справки рекомендуется только на одной стороне листа.</w:t>
      </w:r>
    </w:p>
    <w:p w:rsidR="00BD54A9" w:rsidRDefault="00BD54A9">
      <w:pPr>
        <w:pStyle w:val="ConsPlusNormal"/>
        <w:spacing w:before="220"/>
        <w:ind w:firstLine="540"/>
        <w:jc w:val="both"/>
      </w:pPr>
      <w:bookmarkStart w:id="11" w:name="P267"/>
      <w:bookmarkEnd w:id="11"/>
      <w:r>
        <w:t xml:space="preserve">56. В справке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w:t>
      </w:r>
      <w:hyperlink r:id="rId68">
        <w:r>
          <w:rPr>
            <w:color w:val="0000FF"/>
          </w:rPr>
          <w:t>https://www.cbr.ru/currency_base/daily/</w:t>
        </w:r>
      </w:hyperlink>
      <w: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rsidR="00BD54A9" w:rsidRDefault="00BD54A9">
      <w:pPr>
        <w:pStyle w:val="ConsPlusNormal"/>
        <w:jc w:val="both"/>
      </w:pPr>
    </w:p>
    <w:p w:rsidR="00BD54A9" w:rsidRDefault="00BD54A9">
      <w:pPr>
        <w:pStyle w:val="ConsPlusTitle"/>
        <w:jc w:val="center"/>
        <w:outlineLvl w:val="1"/>
      </w:pPr>
      <w:r>
        <w:t>ТИТУЛЬНЫЙ ЛИСТ</w:t>
      </w:r>
    </w:p>
    <w:p w:rsidR="00BD54A9" w:rsidRDefault="00BD54A9">
      <w:pPr>
        <w:pStyle w:val="ConsPlusNormal"/>
        <w:jc w:val="both"/>
      </w:pPr>
    </w:p>
    <w:p w:rsidR="00BD54A9" w:rsidRDefault="00BD54A9">
      <w:pPr>
        <w:pStyle w:val="ConsPlusNormal"/>
        <w:ind w:firstLine="540"/>
        <w:jc w:val="both"/>
      </w:pPr>
      <w:r>
        <w:t>57. При заполнении титульного листа справки рекомендуется обратить внимание на следующее:</w:t>
      </w:r>
    </w:p>
    <w:p w:rsidR="00BD54A9" w:rsidRDefault="00BD54A9">
      <w:pPr>
        <w:pStyle w:val="ConsPlusNormal"/>
        <w:spacing w:before="220"/>
        <w:ind w:firstLine="540"/>
        <w:jc w:val="both"/>
      </w:pPr>
      <w:r>
        <w:t>1) фамилия, имя и отчество (при наличии) гражданина, служащего (работника), представляющего Сведения, его супруги (супруга)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подписания справки (реквизиты удостоверяющего личность документа указываются по состоянию на дату подписания). Серия свидетельства о рождении указывается по формату: римские цифры - в латинской раскладке клавиатуры, русские буквы - в русской;</w:t>
      </w:r>
    </w:p>
    <w:p w:rsidR="00BD54A9" w:rsidRDefault="00BD54A9">
      <w:pPr>
        <w:pStyle w:val="ConsPlusNormal"/>
        <w:spacing w:before="220"/>
        <w:ind w:firstLine="540"/>
        <w:jc w:val="both"/>
      </w:pPr>
      <w:r>
        <w:t>2) дата рождения (год рождения) указывается в соответствии с записью в документе, удостоверяющем личность;</w:t>
      </w:r>
    </w:p>
    <w:p w:rsidR="00BD54A9" w:rsidRDefault="00BD54A9">
      <w:pPr>
        <w:pStyle w:val="ConsPlusNormal"/>
        <w:spacing w:before="220"/>
        <w:ind w:firstLine="540"/>
        <w:jc w:val="both"/>
      </w:pPr>
      <w:r>
        <w:t xml:space="preserve">3) страховой номер индивидуального лицевого счета (СНИЛС) указывается при наличии. При этом в соответствии с Федеральным </w:t>
      </w:r>
      <w:hyperlink r:id="rId69">
        <w:r>
          <w:rPr>
            <w:color w:val="0000FF"/>
          </w:rPr>
          <w:t>законом</w:t>
        </w:r>
      </w:hyperlink>
      <w:r>
        <w:t xml:space="preserve"> от 1 апреля 1996 г. N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t>беззаявительном</w:t>
      </w:r>
      <w:proofErr w:type="spellEnd"/>
      <w:r>
        <w:t xml:space="preserve"> порядке;</w:t>
      </w:r>
    </w:p>
    <w:p w:rsidR="00BD54A9" w:rsidRDefault="00BD54A9">
      <w:pPr>
        <w:pStyle w:val="ConsPlusNormal"/>
        <w:spacing w:before="220"/>
        <w:ind w:firstLine="540"/>
        <w:jc w:val="both"/>
      </w:pPr>
      <w:r>
        <w:lastRenderedPageBreak/>
        <w:t>4) место службы (работы) и замещаемая (занимаемая) должность указываются в соответствии с приказом о назначении и служебным контрактом (трудовым договором) гражданином и служащим (работником) на дату подписания.</w:t>
      </w:r>
    </w:p>
    <w:p w:rsidR="00BD54A9" w:rsidRDefault="00BD54A9">
      <w:pPr>
        <w:pStyle w:val="ConsPlusNormal"/>
        <w:spacing w:before="220"/>
        <w:ind w:firstLine="540"/>
        <w:jc w:val="both"/>
      </w:pPr>
      <w:r>
        <w:t>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"род занятий" указывается: "временно неработающий".</w:t>
      </w:r>
    </w:p>
    <w:p w:rsidR="00BD54A9" w:rsidRDefault="00BD54A9">
      <w:pPr>
        <w:pStyle w:val="ConsPlusNormal"/>
        <w:spacing w:before="220"/>
        <w:ind w:firstLine="540"/>
        <w:jc w:val="both"/>
      </w:pPr>
      <w:r>
        <w:t>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или "находится на домашнем воспитании".</w:t>
      </w:r>
    </w:p>
    <w:p w:rsidR="00BD54A9" w:rsidRDefault="00BD54A9">
      <w:pPr>
        <w:pStyle w:val="ConsPlusNormal"/>
        <w:spacing w:before="220"/>
        <w:ind w:firstLine="540"/>
        <w:jc w:val="both"/>
      </w:pPr>
      <w:r>
        <w:t>При представлении Сведений в отношении супруга (супруги) и несовершеннолетних детей, не являющихся обучающимися,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супруг (супруга) или несовершеннолетний ребенок, не являющийся обучающимся, не имеют работу и заработок и при этом не зарегистрированы в органах службы занятости, то в графе "род занятий" рекомендуется указывать "временно неработающий" или "домохозяйка" ("домохозяин").</w:t>
      </w:r>
    </w:p>
    <w:p w:rsidR="00BD54A9" w:rsidRDefault="00BD54A9">
      <w:pPr>
        <w:pStyle w:val="ConsPlusNormal"/>
        <w:spacing w:before="220"/>
        <w:ind w:firstLine="540"/>
        <w:jc w:val="both"/>
      </w:pPr>
      <w:r>
        <w:t>Супругу (супруге) и несовершеннолетним детям, осуществляющим уход за нетрудоспособными гражданами, в рассматриваемой графе рекомендуется указывать "осуществляющий уход за нетрудоспособным гражданином".</w:t>
      </w:r>
    </w:p>
    <w:p w:rsidR="00BD54A9" w:rsidRDefault="00BD54A9">
      <w:pPr>
        <w:pStyle w:val="ConsPlusNormal"/>
        <w:spacing w:before="220"/>
        <w:ind w:firstLine="540"/>
        <w:jc w:val="both"/>
      </w:pPr>
      <w:r>
        <w:t>В случае прохождения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rsidR="00BD54A9" w:rsidRDefault="00BD54A9">
      <w:pPr>
        <w:pStyle w:val="ConsPlusNormal"/>
        <w:spacing w:before="220"/>
        <w:ind w:firstLine="540"/>
        <w:jc w:val="both"/>
      </w:pPr>
      <w:r>
        <w:t>5) при наличии на дату подписания справки нескольких мест работы на титульном листе справки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rsidR="00BD54A9" w:rsidRDefault="00BD54A9">
      <w:pPr>
        <w:pStyle w:val="ConsPlusNormal"/>
        <w:spacing w:before="220"/>
        <w:ind w:firstLine="540"/>
        <w:jc w:val="both"/>
      </w:pPr>
      <w:r>
        <w:t>При заполнении справки лицом, только выполняющим работы и (или) оказывающим услуги на основании договоров гражданско-правового характера (</w:t>
      </w:r>
      <w:proofErr w:type="spellStart"/>
      <w:r>
        <w:t>самозанятые</w:t>
      </w:r>
      <w:proofErr w:type="spellEnd"/>
      <w: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BD54A9" w:rsidRDefault="00BD54A9">
      <w:pPr>
        <w:pStyle w:val="ConsPlusNormal"/>
        <w:spacing w:before="220"/>
        <w:ind w:firstLine="540"/>
        <w:jc w:val="both"/>
      </w:pPr>
      <w:r>
        <w:t>При заполнении справки лица, зарегистрированного в качестве индивидуального предпринимателя, рекомендуется указывать соответствующий статус.</w:t>
      </w:r>
    </w:p>
    <w:p w:rsidR="00BD54A9" w:rsidRDefault="00BD54A9">
      <w:pPr>
        <w:pStyle w:val="ConsPlusNormal"/>
        <w:spacing w:before="220"/>
        <w:ind w:firstLine="540"/>
        <w:jc w:val="both"/>
      </w:pPr>
      <w:r>
        <w:t>При заполнении справки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rsidR="00BD54A9" w:rsidRDefault="00BD54A9">
      <w:pPr>
        <w:pStyle w:val="ConsPlusNormal"/>
        <w:spacing w:before="220"/>
        <w:ind w:firstLine="540"/>
        <w:jc w:val="both"/>
      </w:pPr>
      <w:r>
        <w:t>6) адрес места регистрации указывается по состоянию на дату подписания справки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СПО "Справки БК" - в графе "</w:t>
      </w:r>
      <w:proofErr w:type="spellStart"/>
      <w:r>
        <w:t>Доп.информация</w:t>
      </w:r>
      <w:proofErr w:type="spellEnd"/>
      <w:r>
        <w:t>".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w:t>
      </w:r>
      <w:proofErr w:type="spellStart"/>
      <w:r>
        <w:t>Доп.информация</w:t>
      </w:r>
      <w:proofErr w:type="spellEnd"/>
      <w:r>
        <w:t>" указывается адрес фактического проживания;</w:t>
      </w:r>
    </w:p>
    <w:p w:rsidR="00BD54A9" w:rsidRDefault="00BD54A9">
      <w:pPr>
        <w:pStyle w:val="ConsPlusNormal"/>
        <w:spacing w:before="220"/>
        <w:ind w:firstLine="540"/>
        <w:jc w:val="both"/>
      </w:pPr>
      <w:r>
        <w:t xml:space="preserve">7) отчетный период и отчетная дата, которые указываются в соответствии с нормативными </w:t>
      </w:r>
      <w:r>
        <w:lastRenderedPageBreak/>
        <w:t xml:space="preserve">правовыми актами Российской Федерации, которыми для различных категорий граждан и служащих (работников) определяются соответствующий отчетный период и отчетная дата (см., например, </w:t>
      </w:r>
      <w:hyperlink w:anchor="P92">
        <w:r>
          <w:rPr>
            <w:color w:val="0000FF"/>
          </w:rPr>
          <w:t>пункт 22</w:t>
        </w:r>
      </w:hyperlink>
      <w:r>
        <w:t xml:space="preserve"> настоящих Методических рекомендаций).</w:t>
      </w:r>
    </w:p>
    <w:p w:rsidR="00BD54A9" w:rsidRDefault="00BD54A9">
      <w:pPr>
        <w:pStyle w:val="ConsPlusNormal"/>
        <w:jc w:val="both"/>
      </w:pPr>
    </w:p>
    <w:p w:rsidR="00BD54A9" w:rsidRDefault="00BD54A9">
      <w:pPr>
        <w:pStyle w:val="ConsPlusTitle"/>
        <w:jc w:val="center"/>
        <w:outlineLvl w:val="1"/>
      </w:pPr>
      <w:r>
        <w:t>РАЗДЕЛ 1. СВЕДЕНИЯ О ДОХОДАХ</w:t>
      </w:r>
    </w:p>
    <w:p w:rsidR="00BD54A9" w:rsidRDefault="00BD54A9">
      <w:pPr>
        <w:pStyle w:val="ConsPlusNormal"/>
        <w:jc w:val="both"/>
      </w:pPr>
    </w:p>
    <w:p w:rsidR="00BD54A9" w:rsidRDefault="00BD54A9">
      <w:pPr>
        <w:pStyle w:val="ConsPlusNormal"/>
        <w:ind w:firstLine="540"/>
        <w:jc w:val="both"/>
      </w:pPr>
      <w:r>
        <w:t xml:space="preserve">58. При заполнении данного раздела справки не следует руководствоваться только содержанием термина "доход", определенного в </w:t>
      </w:r>
      <w:hyperlink r:id="rId70">
        <w:r>
          <w:rPr>
            <w:color w:val="0000FF"/>
          </w:rPr>
          <w:t>статье 41</w:t>
        </w:r>
      </w:hyperlink>
      <w:r>
        <w:t xml:space="preserve">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BD54A9" w:rsidRDefault="00BD54A9">
      <w:pPr>
        <w:pStyle w:val="ConsPlusNormal"/>
        <w:spacing w:before="220"/>
        <w:ind w:firstLine="540"/>
        <w:jc w:val="both"/>
      </w:pPr>
      <w:r>
        <w:t>59. При определении необходимости отражения денежных средств, полученных от реализации товаров, выполнения работ, оказания услуг, необходимо устанавливать первичного собственника денежных средств, а не последующее решение о распоряжении ими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дальнего родственника служащего (работника), то денежные средства подлежат отражению в рассматриваемом разделе справки служащего (работника)).</w:t>
      </w:r>
    </w:p>
    <w:p w:rsidR="00BD54A9" w:rsidRDefault="00BD54A9">
      <w:pPr>
        <w:pStyle w:val="ConsPlusNormal"/>
        <w:ind w:firstLine="540"/>
        <w:jc w:val="both"/>
      </w:pPr>
    </w:p>
    <w:p w:rsidR="00BD54A9" w:rsidRDefault="00BD54A9">
      <w:pPr>
        <w:pStyle w:val="ConsPlusTitle"/>
        <w:ind w:firstLine="540"/>
        <w:jc w:val="both"/>
        <w:outlineLvl w:val="2"/>
      </w:pPr>
      <w:r>
        <w:t>Доход по основному месту работы</w:t>
      </w:r>
    </w:p>
    <w:p w:rsidR="00BD54A9" w:rsidRDefault="00BD54A9">
      <w:pPr>
        <w:pStyle w:val="ConsPlusNormal"/>
        <w:spacing w:before="220"/>
        <w:ind w:firstLine="540"/>
        <w:jc w:val="both"/>
      </w:pPr>
      <w:r>
        <w:t>60. В данной строке указывается доход, полученный служащим (работником) в том органе (организации), в котором он замещает должность, замещение которой предусматривает представление Сведений. Гражданином в данной строке указывается доход, полученный им в том органе (организации), в котором он замещал должность на дату подписания справки. Указанию подлежит общая сумма дохода, содержащаяся в Справке о доходах и суммах налога физического лица, выдаваемой по месту службы (работы) (графа "Общая сумма дохода"). Если по основному месту работы получен доход, который не включен в Справку о доходах и суммах налога физического лица, он подлежит указанию в строке "Иные доходы".</w:t>
      </w:r>
    </w:p>
    <w:p w:rsidR="00BD54A9" w:rsidRDefault="00BD54A9">
      <w:pPr>
        <w:pStyle w:val="ConsPlusNormal"/>
        <w:spacing w:before="220"/>
        <w:ind w:firstLine="540"/>
        <w:jc w:val="both"/>
      </w:pPr>
      <w:r>
        <w:t>Служащий (работник) может представить пояснения, если его доходы, указанные в разделе 1 справки и в Справке о доходах и суммах налога физического лица, отличаются, и приложить их к справке.</w:t>
      </w:r>
    </w:p>
    <w:p w:rsidR="00BD54A9" w:rsidRDefault="00BD54A9">
      <w:pPr>
        <w:pStyle w:val="ConsPlusNormal"/>
        <w:spacing w:before="220"/>
        <w:ind w:firstLine="540"/>
        <w:jc w:val="both"/>
      </w:pPr>
      <w:r>
        <w:t>61. 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rsidR="00BD54A9" w:rsidRDefault="00BD54A9">
      <w:pPr>
        <w:pStyle w:val="ConsPlusNormal"/>
        <w:ind w:firstLine="540"/>
        <w:jc w:val="both"/>
      </w:pPr>
    </w:p>
    <w:p w:rsidR="00BD54A9" w:rsidRDefault="00BD54A9">
      <w:pPr>
        <w:pStyle w:val="ConsPlusTitle"/>
        <w:ind w:firstLine="540"/>
        <w:jc w:val="both"/>
        <w:outlineLvl w:val="3"/>
      </w:pPr>
      <w:r>
        <w:t>Особенности заполнения данной графы отдельными категориями лиц</w:t>
      </w:r>
    </w:p>
    <w:p w:rsidR="00BD54A9" w:rsidRDefault="00BD54A9">
      <w:pPr>
        <w:pStyle w:val="ConsPlusNormal"/>
        <w:spacing w:before="220"/>
        <w:ind w:firstLine="540"/>
        <w:jc w:val="both"/>
      </w:pPr>
      <w:bookmarkStart w:id="12" w:name="P299"/>
      <w:bookmarkEnd w:id="12"/>
      <w:r>
        <w:t>62.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BD54A9" w:rsidRDefault="00BD54A9">
      <w:pPr>
        <w:pStyle w:val="ConsPlusNormal"/>
        <w:spacing w:before="220"/>
        <w:ind w:firstLine="540"/>
        <w:jc w:val="both"/>
      </w:pPr>
      <w: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BD54A9" w:rsidRDefault="00BD54A9">
      <w:pPr>
        <w:pStyle w:val="ConsPlusNormal"/>
        <w:spacing w:before="220"/>
        <w:ind w:firstLine="540"/>
        <w:jc w:val="both"/>
      </w:pPr>
      <w:r>
        <w:t xml:space="preserve">2) при применении патентной системы налогообложения (ПСН) в качестве "дохода" </w:t>
      </w:r>
      <w:r>
        <w:lastRenderedPageBreak/>
        <w:t xml:space="preserve">указывается сумма доходов от реализации, определяемая в соответствии со </w:t>
      </w:r>
      <w:hyperlink r:id="rId71">
        <w:r>
          <w:rPr>
            <w:color w:val="0000FF"/>
          </w:rPr>
          <w:t>статьей 249</w:t>
        </w:r>
      </w:hyperlink>
      <w:r>
        <w:t xml:space="preserve"> Налогового кодекса РФ, которая подлежит отражению в книге учета доходов индивидуального предпринимателя, применяющего ПСН;</w:t>
      </w:r>
    </w:p>
    <w:p w:rsidR="00BD54A9" w:rsidRDefault="00BD54A9">
      <w:pPr>
        <w:pStyle w:val="ConsPlusNormal"/>
        <w:spacing w:before="220"/>
        <w:ind w:firstLine="540"/>
        <w:jc w:val="both"/>
      </w:pPr>
      <w: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BD54A9" w:rsidRDefault="00BD54A9">
      <w:pPr>
        <w:pStyle w:val="ConsPlusNormal"/>
        <w:spacing w:before="220"/>
        <w:ind w:firstLine="540"/>
        <w:jc w:val="both"/>
      </w:pPr>
      <w:r>
        <w:t>4) при применении автоматизированной упрощенной системы налогообложения (</w:t>
      </w:r>
      <w:proofErr w:type="spellStart"/>
      <w:r>
        <w:t>АвтоУСН</w:t>
      </w:r>
      <w:proofErr w:type="spellEnd"/>
      <w:r>
        <w:t>) в качестве "дохода"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BD54A9" w:rsidRDefault="00BD54A9">
      <w:pPr>
        <w:pStyle w:val="ConsPlusNormal"/>
        <w:spacing w:before="220"/>
        <w:ind w:firstLine="540"/>
        <w:jc w:val="both"/>
      </w:pPr>
      <w:r>
        <w:t>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"Доход по основному месту работы" 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строке "Иные доходы" 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 суммам дохода и указанием применяемого специального налогового режима).</w:t>
      </w:r>
    </w:p>
    <w:p w:rsidR="00BD54A9" w:rsidRDefault="00BD54A9">
      <w:pPr>
        <w:pStyle w:val="ConsPlusNormal"/>
        <w:spacing w:before="220"/>
        <w:ind w:firstLine="540"/>
        <w:jc w:val="both"/>
      </w:pPr>
      <w:r>
        <w:t>63. При заполнении данного раздела лицом, замещающим государственную (муниципальную) должность на непостоянной основе, указывается доход по основному месту работы.</w:t>
      </w:r>
    </w:p>
    <w:p w:rsidR="00BD54A9" w:rsidRDefault="00BD54A9">
      <w:pPr>
        <w:pStyle w:val="ConsPlusNormal"/>
        <w:spacing w:before="220"/>
        <w:ind w:firstLine="540"/>
        <w:jc w:val="both"/>
      </w:pPr>
      <w:r>
        <w:t>64. 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BD54A9" w:rsidRDefault="00BD54A9">
      <w:pPr>
        <w:pStyle w:val="ConsPlusNormal"/>
        <w:spacing w:before="220"/>
        <w:ind w:firstLine="540"/>
        <w:jc w:val="both"/>
      </w:pPr>
      <w:r>
        <w:t>65.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определен в том числе с использованием мобильного приложения "Мой налог". Особенности применения данного режима служащими содержатся в письме Минтруда России от 19 апреля 2021 г. N 28-6/10/В-4623 (</w:t>
      </w:r>
      <w:hyperlink r:id="rId72">
        <w:r>
          <w:rPr>
            <w:color w:val="0000FF"/>
          </w:rPr>
          <w:t>https://mintrud.gov.ru/docs/1872</w:t>
        </w:r>
      </w:hyperlink>
      <w:r>
        <w:t>).</w:t>
      </w:r>
    </w:p>
    <w:p w:rsidR="00BD54A9" w:rsidRDefault="00BD54A9">
      <w:pPr>
        <w:pStyle w:val="ConsPlusNormal"/>
        <w:ind w:firstLine="540"/>
        <w:jc w:val="both"/>
      </w:pPr>
    </w:p>
    <w:p w:rsidR="00BD54A9" w:rsidRDefault="00BD54A9">
      <w:pPr>
        <w:pStyle w:val="ConsPlusTitle"/>
        <w:ind w:firstLine="540"/>
        <w:jc w:val="both"/>
        <w:outlineLvl w:val="2"/>
      </w:pPr>
      <w:r>
        <w:t>Доход от педагогической и научной деятельности</w:t>
      </w:r>
    </w:p>
    <w:p w:rsidR="00BD54A9" w:rsidRDefault="00BD54A9">
      <w:pPr>
        <w:pStyle w:val="ConsPlusNormal"/>
        <w:spacing w:before="220"/>
        <w:ind w:firstLine="540"/>
        <w:jc w:val="both"/>
      </w:pPr>
      <w:r>
        <w:t>66. В данной строке указывается сумма дохода от педагогической деятельности (сумма дохода, содержащаяся в Справке о доходах и суммах налога физического лица,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BD54A9" w:rsidRDefault="00BD54A9">
      <w:pPr>
        <w:pStyle w:val="ConsPlusNormal"/>
        <w:spacing w:before="220"/>
        <w:ind w:firstLine="540"/>
        <w:jc w:val="both"/>
      </w:pPr>
      <w:r>
        <w:t>67. Если педагогическая или научная деятельность являлась деятельностью по основному месту работы (например, супруга (супруг)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строке "Доход по основному месту работы", а не в строке "Доход от педагогической и научной деятельности".</w:t>
      </w:r>
    </w:p>
    <w:p w:rsidR="00BD54A9" w:rsidRDefault="00BD54A9">
      <w:pPr>
        <w:pStyle w:val="ConsPlusNormal"/>
        <w:ind w:firstLine="540"/>
        <w:jc w:val="both"/>
      </w:pPr>
    </w:p>
    <w:p w:rsidR="00BD54A9" w:rsidRDefault="00BD54A9">
      <w:pPr>
        <w:pStyle w:val="ConsPlusTitle"/>
        <w:ind w:firstLine="540"/>
        <w:jc w:val="both"/>
        <w:outlineLvl w:val="2"/>
      </w:pPr>
      <w:r>
        <w:t>Доход от иной творческой деятельности</w:t>
      </w:r>
    </w:p>
    <w:p w:rsidR="00BD54A9" w:rsidRDefault="00BD54A9">
      <w:pPr>
        <w:pStyle w:val="ConsPlusNormal"/>
        <w:spacing w:before="220"/>
        <w:ind w:firstLine="540"/>
        <w:jc w:val="both"/>
      </w:pPr>
      <w:r>
        <w:lastRenderedPageBreak/>
        <w:t>68. 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BD54A9" w:rsidRDefault="00BD54A9">
      <w:pPr>
        <w:pStyle w:val="ConsPlusNormal"/>
        <w:spacing w:before="220"/>
        <w:ind w:firstLine="540"/>
        <w:jc w:val="both"/>
      </w:pPr>
      <w:r>
        <w:t>69. Подлежат указанию в строках "Доход от педагогической и научной деятельности" и "Доход от иной творческой деятельности"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BD54A9" w:rsidRDefault="00BD54A9">
      <w:pPr>
        <w:pStyle w:val="ConsPlusNormal"/>
        <w:ind w:firstLine="540"/>
        <w:jc w:val="both"/>
      </w:pPr>
    </w:p>
    <w:p w:rsidR="00BD54A9" w:rsidRDefault="00BD54A9">
      <w:pPr>
        <w:pStyle w:val="ConsPlusTitle"/>
        <w:ind w:firstLine="540"/>
        <w:jc w:val="both"/>
        <w:outlineLvl w:val="2"/>
      </w:pPr>
      <w:r>
        <w:t>Доход от вкладов в банках и иных кредитных организациях</w:t>
      </w:r>
    </w:p>
    <w:p w:rsidR="00BD54A9" w:rsidRDefault="00BD54A9">
      <w:pPr>
        <w:pStyle w:val="ConsPlusNormal"/>
        <w:spacing w:before="220"/>
        <w:ind w:firstLine="540"/>
        <w:jc w:val="both"/>
      </w:pPr>
      <w:r>
        <w:t>70. 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BD54A9" w:rsidRDefault="00BD54A9">
      <w:pPr>
        <w:pStyle w:val="ConsPlusNormal"/>
        <w:spacing w:before="220"/>
        <w:ind w:firstLine="540"/>
        <w:jc w:val="both"/>
      </w:pPr>
      <w:r>
        <w:t>71. Сведения о наличии соответствующих банковских счетов и вкладов указываются в разделе 4 справки.</w:t>
      </w:r>
    </w:p>
    <w:p w:rsidR="00BD54A9" w:rsidRDefault="00BD54A9">
      <w:pPr>
        <w:pStyle w:val="ConsPlusNormal"/>
        <w:spacing w:before="220"/>
        <w:ind w:firstLine="540"/>
        <w:jc w:val="both"/>
      </w:pPr>
      <w:r>
        <w:t xml:space="preserve">72. Доход, полученный в иностранной валюте, указывается в рублях по курсу Банка России на дату получения дохода (с учетом положений </w:t>
      </w:r>
      <w:hyperlink w:anchor="P267">
        <w:r>
          <w:rPr>
            <w:color w:val="0000FF"/>
          </w:rPr>
          <w:t>пункта 56</w:t>
        </w:r>
      </w:hyperlink>
      <w:r>
        <w:t xml:space="preserve"> настоящих Методических рекомендаций).</w:t>
      </w:r>
    </w:p>
    <w:p w:rsidR="00BD54A9" w:rsidRDefault="00BD54A9">
      <w:pPr>
        <w:pStyle w:val="ConsPlusNormal"/>
        <w:spacing w:before="220"/>
        <w:ind w:firstLine="540"/>
        <w:jc w:val="both"/>
      </w:pPr>
      <w:r>
        <w:t>73.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rsidR="00BD54A9" w:rsidRDefault="00BD54A9">
      <w:pPr>
        <w:pStyle w:val="ConsPlusNormal"/>
        <w:spacing w:before="220"/>
        <w:ind w:firstLine="540"/>
        <w:jc w:val="both"/>
      </w:pPr>
      <w:r>
        <w:t xml:space="preserve">74. 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 (с учетом положений </w:t>
      </w:r>
      <w:hyperlink w:anchor="P267">
        <w:r>
          <w:rPr>
            <w:color w:val="0000FF"/>
          </w:rPr>
          <w:t>пункта 56</w:t>
        </w:r>
      </w:hyperlink>
      <w:r>
        <w:t xml:space="preserve"> настоящих Методических рекомендаций).</w:t>
      </w:r>
    </w:p>
    <w:p w:rsidR="00BD54A9" w:rsidRDefault="00BD54A9">
      <w:pPr>
        <w:pStyle w:val="ConsPlusNormal"/>
        <w:spacing w:before="220"/>
        <w:ind w:firstLine="540"/>
        <w:jc w:val="both"/>
      </w:pPr>
      <w:r>
        <w:t xml:space="preserve">75. 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w:t>
      </w:r>
      <w:hyperlink r:id="rId73">
        <w:r>
          <w:rPr>
            <w:color w:val="0000FF"/>
          </w:rPr>
          <w:t>формы</w:t>
        </w:r>
      </w:hyperlink>
      <w:r>
        <w:t xml:space="preserve">, утвержденной Указанием Банка России N 5798-У (за исключением случаев, указанных в </w:t>
      </w:r>
      <w:hyperlink w:anchor="P325">
        <w:r>
          <w:rPr>
            <w:color w:val="0000FF"/>
          </w:rPr>
          <w:t>пункте 77</w:t>
        </w:r>
      </w:hyperlink>
      <w:r>
        <w:t xml:space="preserve"> и </w:t>
      </w:r>
      <w:hyperlink w:anchor="P416">
        <w:r>
          <w:rPr>
            <w:color w:val="0000FF"/>
          </w:rPr>
          <w:t>подпункте 15 пункта 86</w:t>
        </w:r>
      </w:hyperlink>
      <w:r>
        <w:t xml:space="preserve"> настоящих Методических рекомендаций).</w:t>
      </w:r>
    </w:p>
    <w:p w:rsidR="00BD54A9" w:rsidRDefault="00BD54A9">
      <w:pPr>
        <w:pStyle w:val="ConsPlusNormal"/>
        <w:spacing w:before="220"/>
        <w:ind w:firstLine="540"/>
        <w:jc w:val="both"/>
      </w:pPr>
      <w:r>
        <w:t>76. Рекомендуется хранить документы, связанные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BD54A9" w:rsidRDefault="00BD54A9">
      <w:pPr>
        <w:pStyle w:val="ConsPlusNormal"/>
        <w:spacing w:before="220"/>
        <w:ind w:firstLine="540"/>
        <w:jc w:val="both"/>
      </w:pPr>
      <w:bookmarkStart w:id="13" w:name="P325"/>
      <w:bookmarkEnd w:id="13"/>
      <w:r>
        <w:t>77.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rsidR="00BD54A9" w:rsidRDefault="00BD54A9">
      <w:pPr>
        <w:pStyle w:val="ConsPlusNormal"/>
        <w:spacing w:before="220"/>
        <w:ind w:firstLine="540"/>
        <w:jc w:val="both"/>
      </w:pPr>
      <w:r>
        <w:t xml:space="preserve">В случае наличия сведений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полученной в рамках </w:t>
      </w:r>
      <w:hyperlink r:id="rId74">
        <w:r>
          <w:rPr>
            <w:color w:val="0000FF"/>
          </w:rPr>
          <w:t>Указания</w:t>
        </w:r>
      </w:hyperlink>
      <w:r>
        <w:t xml:space="preserve"> Банка России N 5798-У, такие сведения не отражаются в справке.</w:t>
      </w:r>
    </w:p>
    <w:p w:rsidR="00BD54A9" w:rsidRDefault="00BD54A9">
      <w:pPr>
        <w:pStyle w:val="ConsPlusNormal"/>
        <w:ind w:firstLine="540"/>
        <w:jc w:val="both"/>
      </w:pPr>
    </w:p>
    <w:p w:rsidR="00BD54A9" w:rsidRDefault="00BD54A9">
      <w:pPr>
        <w:pStyle w:val="ConsPlusTitle"/>
        <w:ind w:firstLine="540"/>
        <w:jc w:val="both"/>
        <w:outlineLvl w:val="2"/>
      </w:pPr>
      <w:r>
        <w:t>Доход от ценных бумаг и долей участия в коммерческих организациях</w:t>
      </w:r>
    </w:p>
    <w:p w:rsidR="00BD54A9" w:rsidRDefault="00BD54A9">
      <w:pPr>
        <w:pStyle w:val="ConsPlusNormal"/>
        <w:spacing w:before="220"/>
        <w:ind w:firstLine="540"/>
        <w:jc w:val="both"/>
      </w:pPr>
      <w:r>
        <w:lastRenderedPageBreak/>
        <w:t>78. 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BD54A9" w:rsidRDefault="00BD54A9">
      <w:pPr>
        <w:pStyle w:val="ConsPlusNormal"/>
        <w:spacing w:before="220"/>
        <w:ind w:firstLine="540"/>
        <w:jc w:val="both"/>
      </w:pPr>
      <w: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BD54A9" w:rsidRDefault="00BD54A9">
      <w:pPr>
        <w:pStyle w:val="ConsPlusNormal"/>
        <w:spacing w:before="220"/>
        <w:ind w:firstLine="540"/>
        <w:jc w:val="both"/>
      </w:pPr>
      <w:r>
        <w:t xml:space="preserve">2) выплаченный купонный доход по облигациям, уменьшенный на уплаченный накопленный купонный доход при приобретении облигации (если в соответствии с требованиями Налогового </w:t>
      </w:r>
      <w:hyperlink r:id="rId75">
        <w:r>
          <w:rPr>
            <w:color w:val="0000FF"/>
          </w:rPr>
          <w:t>кодекса</w:t>
        </w:r>
      </w:hyperlink>
      <w:r>
        <w:t xml:space="preserve"> Российской Федерации он не должен учитываться при расчете финансового результата в соответствии со </w:t>
      </w:r>
      <w:hyperlink r:id="rId76">
        <w:r>
          <w:rPr>
            <w:color w:val="0000FF"/>
          </w:rPr>
          <w:t>статьей 214.1</w:t>
        </w:r>
      </w:hyperlink>
      <w:r>
        <w:t xml:space="preserve"> Налогового кодекса Российской Федерации);</w:t>
      </w:r>
    </w:p>
    <w:p w:rsidR="00BD54A9" w:rsidRDefault="00BD54A9">
      <w:pPr>
        <w:pStyle w:val="ConsPlusNormal"/>
        <w:spacing w:before="220"/>
        <w:ind w:firstLine="540"/>
        <w:jc w:val="both"/>
      </w:pPr>
      <w:r>
        <w:t>3) дисконт, полученный в качестве дохода по облигациям;</w:t>
      </w:r>
    </w:p>
    <w:p w:rsidR="00BD54A9" w:rsidRDefault="00BD54A9">
      <w:pPr>
        <w:pStyle w:val="ConsPlusNormal"/>
        <w:spacing w:before="220"/>
        <w:ind w:firstLine="540"/>
        <w:jc w:val="both"/>
      </w:pPr>
      <w:r>
        <w:t xml:space="preserve">4) доход от операций с ценными бумагами, в том числе доход от погашения (продажи) сберегательных сертификатов и погашения (продажи) облигаций, а также доход от операций </w:t>
      </w:r>
      <w:proofErr w:type="spellStart"/>
      <w:r>
        <w:t>репо</w:t>
      </w:r>
      <w:proofErr w:type="spellEnd"/>
      <w:r>
        <w:t xml:space="preserve">, объектом которых являются ценные бумаги, и доход по операциям с ценными бумагами, учитываемым на индивидуальном инвестиционном счете, которые выражаются в величине суммы финансового результата, определяемого в порядке и сроки, предусмотренные </w:t>
      </w:r>
      <w:hyperlink r:id="rId77">
        <w:r>
          <w:rPr>
            <w:color w:val="0000FF"/>
          </w:rPr>
          <w:t>главой 23</w:t>
        </w:r>
      </w:hyperlink>
      <w:r>
        <w:t xml:space="preserve"> Налогового кодекса Российской Федерации.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 Рекомендуется учитывать содержание графы "Налоговая база" соответствующей Справки о доходах и суммах налога физического лица.</w:t>
      </w:r>
    </w:p>
    <w:p w:rsidR="00BD54A9" w:rsidRDefault="00BD54A9">
      <w:pPr>
        <w:pStyle w:val="ConsPlusNormal"/>
        <w:spacing w:before="220"/>
        <w:ind w:firstLine="540"/>
        <w:jc w:val="both"/>
      </w:pPr>
      <w:r>
        <w:t>Доход от ценных бумаг и долей участия в коммерческих организациях указывается единым значением по совокупности соответствующих операций.</w:t>
      </w:r>
    </w:p>
    <w:p w:rsidR="00BD54A9" w:rsidRDefault="00BD54A9">
      <w:pPr>
        <w:pStyle w:val="ConsPlusNormal"/>
        <w:ind w:firstLine="540"/>
        <w:jc w:val="both"/>
      </w:pPr>
    </w:p>
    <w:p w:rsidR="00BD54A9" w:rsidRDefault="00BD54A9">
      <w:pPr>
        <w:pStyle w:val="ConsPlusTitle"/>
        <w:ind w:firstLine="540"/>
        <w:jc w:val="both"/>
        <w:outlineLvl w:val="2"/>
      </w:pPr>
      <w:r>
        <w:t>Иные доходы</w:t>
      </w:r>
    </w:p>
    <w:p w:rsidR="00BD54A9" w:rsidRDefault="00BD54A9">
      <w:pPr>
        <w:pStyle w:val="ConsPlusNormal"/>
        <w:spacing w:before="220"/>
        <w:ind w:firstLine="540"/>
        <w:jc w:val="both"/>
      </w:pPr>
      <w:r>
        <w:t>79. В данной строке указываются выплаченные в отчетном периоде доходы, которые не были отражены в вышеуказанных строках справки.</w:t>
      </w:r>
    </w:p>
    <w:p w:rsidR="00BD54A9" w:rsidRDefault="00BD54A9">
      <w:pPr>
        <w:pStyle w:val="ConsPlusNormal"/>
        <w:spacing w:before="220"/>
        <w:ind w:firstLine="540"/>
        <w:jc w:val="both"/>
      </w:pPr>
      <w:r>
        <w:t>Так, например, в строке "Иные доходы" могут быть указаны:</w:t>
      </w:r>
    </w:p>
    <w:p w:rsidR="00BD54A9" w:rsidRDefault="00BD54A9">
      <w:pPr>
        <w:pStyle w:val="ConsPlusNormal"/>
        <w:spacing w:before="220"/>
        <w:ind w:firstLine="540"/>
        <w:jc w:val="both"/>
      </w:pPr>
      <w:r>
        <w:t>1) государственная и негосударственная пенсии (при этом разные виды пенсий (по возрасту и пенсия военнослужащего) не следует суммировать);</w:t>
      </w:r>
    </w:p>
    <w:p w:rsidR="00BD54A9" w:rsidRDefault="00BD54A9">
      <w:pPr>
        <w:pStyle w:val="ConsPlusNormal"/>
        <w:spacing w:before="220"/>
        <w:ind w:firstLine="540"/>
        <w:jc w:val="both"/>
      </w:pPr>
      <w:r>
        <w:t>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Фонда пенсионного и социального страхования Российской Федерации по месту нахождения пенсионного дела либо в органах социальной защиты субъекта Российской Федерации;</w:t>
      </w:r>
    </w:p>
    <w:p w:rsidR="00BD54A9" w:rsidRDefault="00BD54A9">
      <w:pPr>
        <w:pStyle w:val="ConsPlusNormal"/>
        <w:spacing w:before="220"/>
        <w:ind w:firstLine="540"/>
        <w:jc w:val="both"/>
      </w:pPr>
      <w:r>
        <w:t>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 и др.), если данные выплаты не были включены в Справку о доходах и суммах налога физического лица, выдаваемую по месту службы (работы).</w:t>
      </w:r>
    </w:p>
    <w:p w:rsidR="00BD54A9" w:rsidRDefault="00BD54A9">
      <w:pPr>
        <w:pStyle w:val="ConsPlusNormal"/>
        <w:spacing w:before="220"/>
        <w:ind w:firstLine="540"/>
        <w:jc w:val="both"/>
      </w:pPr>
      <w: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w:t>
      </w:r>
      <w:r>
        <w:lastRenderedPageBreak/>
        <w:t>4-го дня временной нетрудоспособности за счет средств соответствующего бюджета (</w:t>
      </w:r>
      <w:hyperlink r:id="rId78">
        <w:r>
          <w:rPr>
            <w:color w:val="0000FF"/>
          </w:rPr>
          <w:t>статья 3</w:t>
        </w:r>
      </w:hyperlink>
      <w:r>
        <w:t xml:space="preserve"> Федерального закона от 29 декабря 2006 г. N 255-ФЗ "Об обязательном социальном страховании на случай временной нетрудоспособности и в связи с материнством").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 или посредством официального сайта Фонда пенсионного и социального страхования Российской Федерации);</w:t>
      </w:r>
    </w:p>
    <w:p w:rsidR="00BD54A9" w:rsidRDefault="00BD54A9">
      <w:pPr>
        <w:pStyle w:val="ConsPlusNormal"/>
        <w:spacing w:before="220"/>
        <w:ind w:firstLine="540"/>
        <w:jc w:val="both"/>
      </w:pPr>
      <w:r>
        <w:t>4) 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BD54A9" w:rsidRDefault="00BD54A9">
      <w:pPr>
        <w:pStyle w:val="ConsPlusNormal"/>
        <w:spacing w:before="220"/>
        <w:ind w:firstLine="540"/>
        <w:jc w:val="both"/>
      </w:pPr>
      <w:r>
        <w:t xml:space="preserve">5) суммы, причитающиеся ребенку в качестве алиментов (за исключением алиментов, выплачиваемых в браке, кроме случая, предусмотренного </w:t>
      </w:r>
      <w:hyperlink w:anchor="P186">
        <w:r>
          <w:rPr>
            <w:color w:val="0000FF"/>
          </w:rPr>
          <w:t>пунктом 41</w:t>
        </w:r>
      </w:hyperlink>
      <w: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строке "Иные доходы", а сведения о счете - в разделе 4 справки;</w:t>
      </w:r>
    </w:p>
    <w:p w:rsidR="00BD54A9" w:rsidRDefault="00BD54A9">
      <w:pPr>
        <w:pStyle w:val="ConsPlusNormal"/>
        <w:spacing w:before="220"/>
        <w:ind w:firstLine="540"/>
        <w:jc w:val="both"/>
      </w:pPr>
      <w:r>
        <w:t>6) стипендия;</w:t>
      </w:r>
    </w:p>
    <w:p w:rsidR="00BD54A9" w:rsidRDefault="00BD54A9">
      <w:pPr>
        <w:pStyle w:val="ConsPlusNormal"/>
        <w:spacing w:before="220"/>
        <w:ind w:firstLine="540"/>
        <w:jc w:val="both"/>
      </w:pPr>
      <w:r>
        <w:t xml:space="preserve">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(работника);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t>накопительно</w:t>
      </w:r>
      <w:proofErr w:type="spellEnd"/>
      <w:r>
        <w:t xml:space="preserve">-ипотечной системы жилищного обеспечения военнослужащих (данный </w:t>
      </w:r>
      <w:proofErr w:type="spellStart"/>
      <w:r>
        <w:t>займ</w:t>
      </w:r>
      <w:proofErr w:type="spellEnd"/>
      <w:r>
        <w:t xml:space="preserve">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w:t>
      </w:r>
      <w:proofErr w:type="spellStart"/>
      <w:r>
        <w:t>займ</w:t>
      </w:r>
      <w:proofErr w:type="spellEnd"/>
      <w:r>
        <w:t xml:space="preserve">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w:t>
      </w:r>
      <w:proofErr w:type="gramStart"/>
      <w:r>
        <w:t>)</w:t>
      </w:r>
      <w:proofErr w:type="gramEnd"/>
      <w:r>
        <w:t xml:space="preserve"> либо его супруги (супруга) перечислены денежные средства данной выплаты);</w:t>
      </w:r>
    </w:p>
    <w:p w:rsidR="00BD54A9" w:rsidRDefault="00BD54A9">
      <w:pPr>
        <w:pStyle w:val="ConsPlusNormal"/>
        <w:spacing w:before="220"/>
        <w:ind w:firstLine="540"/>
        <w:jc w:val="both"/>
      </w:pPr>
      <w:r>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BD54A9" w:rsidRDefault="00BD54A9">
      <w:pPr>
        <w:pStyle w:val="ConsPlusNormal"/>
        <w:spacing w:before="220"/>
        <w:ind w:firstLine="540"/>
        <w:jc w:val="both"/>
      </w:pPr>
      <w:r>
        <w:t xml:space="preserve">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(кроме продажи супруге (супругу) или несовершеннолетним детям (за исключением случая, предусмотренного </w:t>
      </w:r>
      <w:hyperlink w:anchor="P186">
        <w:r>
          <w:rPr>
            <w:color w:val="0000FF"/>
          </w:rPr>
          <w:t>пунктом 41</w:t>
        </w:r>
      </w:hyperlink>
      <w: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w:t>
      </w:r>
    </w:p>
    <w:p w:rsidR="00BD54A9" w:rsidRDefault="00BD54A9">
      <w:pPr>
        <w:pStyle w:val="ConsPlusNormal"/>
        <w:spacing w:before="220"/>
        <w:ind w:firstLine="540"/>
        <w:jc w:val="both"/>
      </w:pPr>
      <w:r>
        <w:t>В случае продажи в отчетном периоде нескольких объектов имущества информация о доходе от реализации каждого объекта указывается отдельным значением. Доход от реализации имущества указывается в полном объеме без вычета "комиссионных" и иных подобных выплат.</w:t>
      </w:r>
    </w:p>
    <w:p w:rsidR="00BD54A9" w:rsidRDefault="00BD54A9">
      <w:pPr>
        <w:pStyle w:val="ConsPlusNormal"/>
        <w:spacing w:before="220"/>
        <w:ind w:firstLine="540"/>
        <w:jc w:val="both"/>
      </w:pPr>
      <w:r>
        <w:t xml:space="preserve">Отражению подлежат также денежные средства, полученные от продажи, например, ранее </w:t>
      </w:r>
      <w:r>
        <w:lastRenderedPageBreak/>
        <w:t>купленного транспортного средства в течение отчетного периода.</w:t>
      </w:r>
    </w:p>
    <w:p w:rsidR="00BD54A9" w:rsidRDefault="00BD54A9">
      <w:pPr>
        <w:pStyle w:val="ConsPlusNormal"/>
        <w:spacing w:before="220"/>
        <w:ind w:firstLine="540"/>
        <w:jc w:val="both"/>
      </w:pPr>
      <w:r>
        <w:t>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"Иные доходы").</w:t>
      </w:r>
    </w:p>
    <w:p w:rsidR="00BD54A9" w:rsidRDefault="00BD54A9">
      <w:pPr>
        <w:pStyle w:val="ConsPlusNormal"/>
        <w:spacing w:before="220"/>
        <w:ind w:firstLine="540"/>
        <w:jc w:val="both"/>
      </w:pPr>
      <w:r>
        <w:t>В случае продажи мелкого имущества (предметы обычной домашней обстановки, обихода и т.д.) рекомендуется указывать совокупный доход от его реализации.</w:t>
      </w:r>
    </w:p>
    <w:p w:rsidR="00BD54A9" w:rsidRDefault="00BD54A9">
      <w:pPr>
        <w:pStyle w:val="ConsPlusNormal"/>
        <w:spacing w:before="220"/>
        <w:ind w:firstLine="540"/>
        <w:jc w:val="both"/>
      </w:pPr>
      <w: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BD54A9" w:rsidRDefault="00BD54A9">
      <w:pPr>
        <w:pStyle w:val="ConsPlusNormal"/>
        <w:spacing w:before="220"/>
        <w:ind w:firstLine="540"/>
        <w:jc w:val="both"/>
      </w:pPr>
      <w:r>
        <w:t>Аналогично в отношении продажи имущества, находящегося в совместной собственности;</w:t>
      </w:r>
    </w:p>
    <w:p w:rsidR="00BD54A9" w:rsidRDefault="00BD54A9">
      <w:pPr>
        <w:pStyle w:val="ConsPlusNormal"/>
        <w:spacing w:before="220"/>
        <w:ind w:firstLine="540"/>
        <w:jc w:val="both"/>
      </w:pPr>
      <w:r>
        <w:t>10) доходы от продажи цифрового финансового актива, иных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BD54A9" w:rsidRDefault="00BD54A9">
      <w:pPr>
        <w:pStyle w:val="ConsPlusNormal"/>
        <w:spacing w:before="220"/>
        <w:ind w:firstLine="540"/>
        <w:jc w:val="both"/>
      </w:pPr>
      <w:r>
        <w:t>11) доходы по трудовым договорам по совместительству. При этом рекомендуется указать наименование и адрес места нахождения организации, от которой был получен доход;</w:t>
      </w:r>
    </w:p>
    <w:p w:rsidR="00BD54A9" w:rsidRDefault="00BD54A9">
      <w:pPr>
        <w:pStyle w:val="ConsPlusNormal"/>
        <w:spacing w:before="220"/>
        <w:ind w:firstLine="540"/>
        <w:jc w:val="both"/>
      </w:pPr>
      <w:r>
        <w:t>12) 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rsidR="00BD54A9" w:rsidRDefault="00BD54A9">
      <w:pPr>
        <w:pStyle w:val="ConsPlusNormal"/>
        <w:spacing w:before="220"/>
        <w:ind w:firstLine="540"/>
        <w:jc w:val="both"/>
      </w:pPr>
      <w:r>
        <w:t>13) вознаграждения по гражданско-правовым договорам, если данный доход не указан в иных строках настоящего раздела справки. При этом рекомендуется указать наименование и место нахождения организации, от которой был получен доход, или фамилию, имя и отчество соответствующего лица;</w:t>
      </w:r>
    </w:p>
    <w:p w:rsidR="00BD54A9" w:rsidRDefault="00BD54A9">
      <w:pPr>
        <w:pStyle w:val="ConsPlusNormal"/>
        <w:spacing w:before="220"/>
        <w:ind w:firstLine="540"/>
        <w:jc w:val="both"/>
      </w:pPr>
      <w:r>
        <w:t>14)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"Иное недвижимое имущество" подраздела 3.1 раздела 3 справки);</w:t>
      </w:r>
    </w:p>
    <w:p w:rsidR="00BD54A9" w:rsidRDefault="00BD54A9">
      <w:pPr>
        <w:pStyle w:val="ConsPlusNormal"/>
        <w:spacing w:before="220"/>
        <w:ind w:firstLine="540"/>
        <w:jc w:val="both"/>
      </w:pPr>
      <w:r>
        <w:t>15) проценты по долговым обязательствам;</w:t>
      </w:r>
    </w:p>
    <w:p w:rsidR="00BD54A9" w:rsidRDefault="00BD54A9">
      <w:pPr>
        <w:pStyle w:val="ConsPlusNormal"/>
        <w:spacing w:before="220"/>
        <w:ind w:firstLine="540"/>
        <w:jc w:val="both"/>
      </w:pPr>
      <w:r>
        <w:t>16) денежные средства, полученные в порядке дарения или наследования. При этом рекомендуется указать фамилию, имя и отчество соответствующего дарителя или наследодателя соответственно;</w:t>
      </w:r>
    </w:p>
    <w:p w:rsidR="00BD54A9" w:rsidRDefault="00BD54A9">
      <w:pPr>
        <w:pStyle w:val="ConsPlusNormal"/>
        <w:spacing w:before="220"/>
        <w:ind w:firstLine="540"/>
        <w:jc w:val="both"/>
      </w:pPr>
      <w:r>
        <w:t>17) возмещение вреда, причиненного увечьем или иным повреждением здоровья;</w:t>
      </w:r>
    </w:p>
    <w:p w:rsidR="00BD54A9" w:rsidRDefault="00BD54A9">
      <w:pPr>
        <w:pStyle w:val="ConsPlusNormal"/>
        <w:spacing w:before="220"/>
        <w:ind w:firstLine="540"/>
        <w:jc w:val="both"/>
      </w:pPr>
      <w:r>
        <w:t>18) выплаты, связанные с гибелью (смертью), выплаченные наследникам;</w:t>
      </w:r>
    </w:p>
    <w:p w:rsidR="00BD54A9" w:rsidRDefault="00BD54A9">
      <w:pPr>
        <w:pStyle w:val="ConsPlusNormal"/>
        <w:spacing w:before="220"/>
        <w:ind w:firstLine="540"/>
        <w:jc w:val="both"/>
      </w:pPr>
      <w:r>
        <w:t xml:space="preserve">19) выплаты денежных сумм, осуществленные на основании договоров страхования. При этом в отношении договоров страхования, поименованных в </w:t>
      </w:r>
      <w:hyperlink w:anchor="P828">
        <w:r>
          <w:rPr>
            <w:color w:val="0000FF"/>
          </w:rPr>
          <w:t>подпункте 3 пункта 217</w:t>
        </w:r>
      </w:hyperlink>
      <w:r>
        <w:t xml:space="preserve"> настоящих Методических рекомендаций, доходом является положительный результат (разница между </w:t>
      </w:r>
      <w:r>
        <w:lastRenderedPageBreak/>
        <w:t>выплаченными в результате прекращения таких договоров страхования денежными суммами (в том числе денежными компенсациями, предусмотренными договорами долевого страхования жизни) и уплаченными страховыми премиями (взносами) (в отношении каждого договора отдельно));</w:t>
      </w:r>
    </w:p>
    <w:p w:rsidR="00BD54A9" w:rsidRDefault="00BD54A9">
      <w:pPr>
        <w:pStyle w:val="ConsPlusNormal"/>
        <w:spacing w:before="220"/>
        <w:ind w:firstLine="540"/>
        <w:jc w:val="both"/>
      </w:pPr>
      <w:r>
        <w:t>20)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пенсионного и социального страхования Российской Федерации и т.д.), в случае если данные выплаты не были включены в Справку о доходах и суммах налога физического лица по месту службы (работы) и не отражены в строке "Доход по основному месту работы";</w:t>
      </w:r>
    </w:p>
    <w:p w:rsidR="00BD54A9" w:rsidRDefault="00BD54A9">
      <w:pPr>
        <w:pStyle w:val="ConsPlusNormal"/>
        <w:spacing w:before="220"/>
        <w:ind w:firstLine="540"/>
        <w:jc w:val="both"/>
      </w:pPr>
      <w:r>
        <w:t>21)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(супруга) или несовершеннолетнего ребенка, то сведения о счете необходимо также отразить в разделе 4 справки;</w:t>
      </w:r>
    </w:p>
    <w:p w:rsidR="00BD54A9" w:rsidRDefault="00BD54A9">
      <w:pPr>
        <w:pStyle w:val="ConsPlusNormal"/>
        <w:spacing w:before="220"/>
        <w:ind w:firstLine="540"/>
        <w:jc w:val="both"/>
      </w:pPr>
      <w:r>
        <w:t>22)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w:t>
      </w:r>
    </w:p>
    <w:p w:rsidR="00BD54A9" w:rsidRDefault="00BD54A9">
      <w:pPr>
        <w:pStyle w:val="ConsPlusNormal"/>
        <w:spacing w:before="220"/>
        <w:ind w:firstLine="540"/>
        <w:jc w:val="both"/>
      </w:pPr>
      <w:r>
        <w:t>23) 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BD54A9" w:rsidRDefault="00BD54A9">
      <w:pPr>
        <w:pStyle w:val="ConsPlusNormal"/>
        <w:spacing w:before="220"/>
        <w:ind w:firstLine="540"/>
        <w:jc w:val="both"/>
      </w:pPr>
      <w:r>
        <w:t>24) меры государственной поддержки семей, имеющих детей, в целях создания условий для погашения обязательств по ипотечным жилищным кредитам (займам);</w:t>
      </w:r>
    </w:p>
    <w:p w:rsidR="00BD54A9" w:rsidRDefault="00BD54A9">
      <w:pPr>
        <w:pStyle w:val="ConsPlusNormal"/>
        <w:spacing w:before="220"/>
        <w:ind w:firstLine="540"/>
        <w:jc w:val="both"/>
      </w:pPr>
      <w:r>
        <w:t>25) 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BD54A9" w:rsidRDefault="00BD54A9">
      <w:pPr>
        <w:pStyle w:val="ConsPlusNormal"/>
        <w:spacing w:before="220"/>
        <w:ind w:firstLine="540"/>
        <w:jc w:val="both"/>
      </w:pPr>
      <w:r>
        <w:t>26) 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BD54A9" w:rsidRDefault="00BD54A9">
      <w:pPr>
        <w:pStyle w:val="ConsPlusNormal"/>
        <w:spacing w:before="220"/>
        <w:ind w:firstLine="540"/>
        <w:jc w:val="both"/>
      </w:pPr>
      <w:r>
        <w:t>27) выплаты членам профсоюзных организаций, полученные от данных профсоюзных организаций;</w:t>
      </w:r>
    </w:p>
    <w:p w:rsidR="00BD54A9" w:rsidRDefault="00BD54A9">
      <w:pPr>
        <w:pStyle w:val="ConsPlusNormal"/>
        <w:spacing w:before="220"/>
        <w:ind w:firstLine="540"/>
        <w:jc w:val="both"/>
      </w:pPr>
      <w:r>
        <w:t>28)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"Доход от педагогической и научной деятельности", результаты иной творческой деятельности - в строке "Доход от иной творческой деятельности";</w:t>
      </w:r>
    </w:p>
    <w:p w:rsidR="00BD54A9" w:rsidRDefault="00BD54A9">
      <w:pPr>
        <w:pStyle w:val="ConsPlusNormal"/>
        <w:spacing w:before="220"/>
        <w:ind w:firstLine="540"/>
        <w:jc w:val="both"/>
      </w:pPr>
      <w:r>
        <w:t>29) вознаграждение, полученное при осуществлении опеки или попечительства на возмездной основе;</w:t>
      </w:r>
    </w:p>
    <w:p w:rsidR="00BD54A9" w:rsidRDefault="00BD54A9">
      <w:pPr>
        <w:pStyle w:val="ConsPlusNormal"/>
        <w:spacing w:before="220"/>
        <w:ind w:firstLine="540"/>
        <w:jc w:val="both"/>
      </w:pPr>
      <w:r>
        <w:t xml:space="preserve">30) доход, полученный индивидуальным предпринимателем (указывается согласно бухгалтерской (финансовой) отчетности или в соответствии с </w:t>
      </w:r>
      <w:hyperlink w:anchor="P299">
        <w:r>
          <w:rPr>
            <w:color w:val="0000FF"/>
          </w:rPr>
          <w:t>пунктом 62</w:t>
        </w:r>
      </w:hyperlink>
      <w:r>
        <w:t xml:space="preserve"> настоящих Методических рекомендаций);</w:t>
      </w:r>
    </w:p>
    <w:p w:rsidR="00BD54A9" w:rsidRDefault="00BD54A9">
      <w:pPr>
        <w:pStyle w:val="ConsPlusNormal"/>
        <w:spacing w:before="220"/>
        <w:ind w:firstLine="540"/>
        <w:jc w:val="both"/>
      </w:pPr>
      <w:r>
        <w:t xml:space="preserve">31)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w:t>
      </w:r>
      <w:r>
        <w:lastRenderedPageBreak/>
        <w:t>включены в Справку о доходах и суммах налога физического лица, полученную по основному месту службы (работы);</w:t>
      </w:r>
    </w:p>
    <w:p w:rsidR="00BD54A9" w:rsidRDefault="00BD54A9">
      <w:pPr>
        <w:pStyle w:val="ConsPlusNormal"/>
        <w:spacing w:before="220"/>
        <w:ind w:firstLine="540"/>
        <w:jc w:val="both"/>
      </w:pPr>
      <w:r>
        <w:t>32) денежные средства, полученные в качестве оплаты услуг или товаров, в том числе в качестве авансового платежа;</w:t>
      </w:r>
    </w:p>
    <w:p w:rsidR="00BD54A9" w:rsidRDefault="00BD54A9">
      <w:pPr>
        <w:pStyle w:val="ConsPlusNormal"/>
        <w:spacing w:before="220"/>
        <w:ind w:firstLine="540"/>
        <w:jc w:val="both"/>
      </w:pPr>
      <w:r>
        <w:t>33)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BD54A9" w:rsidRDefault="00BD54A9">
      <w:pPr>
        <w:pStyle w:val="ConsPlusNormal"/>
        <w:spacing w:before="220"/>
        <w:ind w:firstLine="540"/>
        <w:jc w:val="both"/>
      </w:pPr>
      <w:r>
        <w:t xml:space="preserve">34) денежные средства, полученные от родственников (за исключением супруги (супруга) и несовершеннолетних детей кроме случая, предусмотренного </w:t>
      </w:r>
      <w:hyperlink w:anchor="P186">
        <w:r>
          <w:rPr>
            <w:color w:val="0000FF"/>
          </w:rPr>
          <w:t>пунктом 41</w:t>
        </w:r>
      </w:hyperlink>
      <w: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 и третьих лиц на невозвратной основе;</w:t>
      </w:r>
    </w:p>
    <w:p w:rsidR="00BD54A9" w:rsidRDefault="00BD54A9">
      <w:pPr>
        <w:pStyle w:val="ConsPlusNormal"/>
        <w:spacing w:before="220"/>
        <w:ind w:firstLine="540"/>
        <w:jc w:val="both"/>
      </w:pPr>
      <w:r>
        <w:t>35) доход, полученный по договорам переуступки прав требования на строящиеся объекты недвижимости;</w:t>
      </w:r>
    </w:p>
    <w:p w:rsidR="00BD54A9" w:rsidRDefault="00BD54A9">
      <w:pPr>
        <w:pStyle w:val="ConsPlusNormal"/>
        <w:spacing w:before="220"/>
        <w:ind w:firstLine="540"/>
        <w:jc w:val="both"/>
      </w:pPr>
      <w:r>
        <w:t>36)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BD54A9" w:rsidRDefault="00BD54A9">
      <w:pPr>
        <w:pStyle w:val="ConsPlusNormal"/>
        <w:spacing w:before="220"/>
        <w:ind w:firstLine="540"/>
        <w:jc w:val="both"/>
      </w:pPr>
      <w:r>
        <w:t>37) выплаченная ликвидационная стоимость ценных бумаг при ликвидации коммерческой организации;</w:t>
      </w:r>
    </w:p>
    <w:p w:rsidR="00BD54A9" w:rsidRDefault="00BD54A9">
      <w:pPr>
        <w:pStyle w:val="ConsPlusNormal"/>
        <w:spacing w:before="220"/>
        <w:ind w:firstLine="540"/>
        <w:jc w:val="both"/>
      </w:pPr>
      <w:r>
        <w:t>38) 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BD54A9" w:rsidRDefault="00BD54A9">
      <w:pPr>
        <w:pStyle w:val="ConsPlusNormal"/>
        <w:spacing w:before="220"/>
        <w:ind w:firstLine="540"/>
        <w:jc w:val="both"/>
      </w:pPr>
      <w:r>
        <w:t xml:space="preserve">39) 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w:t>
      </w:r>
      <w:hyperlink r:id="rId79">
        <w:r>
          <w:rPr>
            <w:color w:val="0000FF"/>
          </w:rPr>
          <w:t>главой 23</w:t>
        </w:r>
      </w:hyperlink>
      <w:r>
        <w:t xml:space="preserve"> Налогового кодекса Российской Федерации;</w:t>
      </w:r>
    </w:p>
    <w:p w:rsidR="00BD54A9" w:rsidRDefault="00BD54A9">
      <w:pPr>
        <w:pStyle w:val="ConsPlusNormal"/>
        <w:spacing w:before="220"/>
        <w:ind w:firstLine="540"/>
        <w:jc w:val="both"/>
      </w:pPr>
      <w:r>
        <w:t>40) иные аналогичные выплаты.</w:t>
      </w:r>
    </w:p>
    <w:p w:rsidR="00BD54A9" w:rsidRDefault="00BD54A9">
      <w:pPr>
        <w:pStyle w:val="ConsPlusNormal"/>
        <w:spacing w:before="220"/>
        <w:ind w:firstLine="540"/>
        <w:jc w:val="both"/>
      </w:pPr>
      <w:r>
        <w:t>80. Также в строке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rsidR="00BD54A9" w:rsidRDefault="00BD54A9">
      <w:pPr>
        <w:pStyle w:val="ConsPlusNormal"/>
        <w:spacing w:before="220"/>
        <w:ind w:firstLine="540"/>
        <w:jc w:val="both"/>
      </w:pPr>
      <w: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BD54A9" w:rsidRDefault="00BD54A9">
      <w:pPr>
        <w:pStyle w:val="ConsPlusNormal"/>
        <w:spacing w:before="220"/>
        <w:ind w:firstLine="540"/>
        <w:jc w:val="both"/>
      </w:pPr>
      <w:r>
        <w:t xml:space="preserve">81. Доход, полученный в иностранной валюте, указывается в рублях по курсу Банка России на дату получения дохода (с учетом положений </w:t>
      </w:r>
      <w:hyperlink w:anchor="P267">
        <w:r>
          <w:rPr>
            <w:color w:val="0000FF"/>
          </w:rPr>
          <w:t>пункта 56</w:t>
        </w:r>
      </w:hyperlink>
      <w:r>
        <w:t xml:space="preserve"> настоящих Методических рекомендаций). 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 (с учетом положений </w:t>
      </w:r>
      <w:hyperlink w:anchor="P267">
        <w:r>
          <w:rPr>
            <w:color w:val="0000FF"/>
          </w:rPr>
          <w:t>пункта 56</w:t>
        </w:r>
      </w:hyperlink>
      <w:r>
        <w:t xml:space="preserve"> настоящих Методических рекомендаций).</w:t>
      </w:r>
    </w:p>
    <w:p w:rsidR="00BD54A9" w:rsidRDefault="00BD54A9">
      <w:pPr>
        <w:pStyle w:val="ConsPlusNormal"/>
        <w:spacing w:before="220"/>
        <w:ind w:firstLine="540"/>
        <w:jc w:val="both"/>
      </w:pPr>
      <w:r>
        <w:t>82. 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p>
    <w:p w:rsidR="00BD54A9" w:rsidRDefault="00BD54A9">
      <w:pPr>
        <w:pStyle w:val="ConsPlusNormal"/>
        <w:spacing w:before="220"/>
        <w:ind w:firstLine="540"/>
        <w:jc w:val="both"/>
      </w:pPr>
      <w:r>
        <w:t xml:space="preserve">83. Исключением является, например, цифровая валюта, полученная в результате осуществления </w:t>
      </w:r>
      <w:proofErr w:type="spellStart"/>
      <w:r>
        <w:t>майнинга</w:t>
      </w:r>
      <w:proofErr w:type="spellEnd"/>
      <w:r>
        <w:t xml:space="preserve"> (законодательством Российской Федерации о налогах и сборах такая цифровая валюта отнесена к доходам, полученным в натуральной форме). Цифровая валюта, </w:t>
      </w:r>
      <w:r>
        <w:lastRenderedPageBreak/>
        <w:t xml:space="preserve">полученная в результате </w:t>
      </w:r>
      <w:proofErr w:type="spellStart"/>
      <w:r>
        <w:t>майнинга</w:t>
      </w:r>
      <w:proofErr w:type="spellEnd"/>
      <w:r>
        <w:t>, как и цифровая валюта, полученная по иным основаниям (например, куплена, получена в дар и проч.), при ее наличии в собственности подлежит указанию в подразделе 3.5 раздела 3 справки.</w:t>
      </w:r>
    </w:p>
    <w:p w:rsidR="00BD54A9" w:rsidRDefault="00BD54A9">
      <w:pPr>
        <w:pStyle w:val="ConsPlusNormal"/>
        <w:spacing w:before="220"/>
        <w:ind w:firstLine="540"/>
        <w:jc w:val="both"/>
      </w:pPr>
      <w:r>
        <w:t>84. С учетом целей антикоррупционного законодательства в строке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BD54A9" w:rsidRDefault="00BD54A9">
      <w:pPr>
        <w:pStyle w:val="ConsPlusNormal"/>
        <w:spacing w:before="220"/>
        <w:ind w:firstLine="540"/>
        <w:jc w:val="both"/>
      </w:pPr>
      <w:r>
        <w:t>1) со служебными командировками за счет средств работодателя;</w:t>
      </w:r>
    </w:p>
    <w:p w:rsidR="00BD54A9" w:rsidRDefault="00BD54A9">
      <w:pPr>
        <w:pStyle w:val="ConsPlusNormal"/>
        <w:spacing w:before="220"/>
        <w:ind w:firstLine="540"/>
        <w:jc w:val="both"/>
      </w:pPr>
      <w: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BD54A9" w:rsidRDefault="00BD54A9">
      <w:pPr>
        <w:pStyle w:val="ConsPlusNormal"/>
        <w:spacing w:before="220"/>
        <w:ind w:firstLine="540"/>
        <w:jc w:val="both"/>
      </w:pPr>
      <w: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(работником), назначенным в порядке ротации в орган, расположенный в другой местности в пределах Российской Федерации;</w:t>
      </w:r>
    </w:p>
    <w:p w:rsidR="00BD54A9" w:rsidRDefault="00BD54A9">
      <w:pPr>
        <w:pStyle w:val="ConsPlusNormal"/>
        <w:spacing w:before="220"/>
        <w:ind w:firstLine="540"/>
        <w:jc w:val="both"/>
      </w:pPr>
      <w: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rsidR="00BD54A9" w:rsidRDefault="00BD54A9">
      <w:pPr>
        <w:pStyle w:val="ConsPlusNormal"/>
        <w:spacing w:before="220"/>
        <w:ind w:firstLine="540"/>
        <w:jc w:val="both"/>
      </w:pPr>
      <w:r>
        <w:t>5) с приобретением проездных документов для исполнения служебных (должностных) обязанностей;</w:t>
      </w:r>
    </w:p>
    <w:p w:rsidR="00BD54A9" w:rsidRDefault="00BD54A9">
      <w:pPr>
        <w:pStyle w:val="ConsPlusNormal"/>
        <w:spacing w:before="220"/>
        <w:ind w:firstLine="540"/>
        <w:jc w:val="both"/>
      </w:pPr>
      <w:r>
        <w:t>6) с оплатой коммунальных и иных услуг, наймом жилого помещения;</w:t>
      </w:r>
    </w:p>
    <w:p w:rsidR="00BD54A9" w:rsidRDefault="00BD54A9">
      <w:pPr>
        <w:pStyle w:val="ConsPlusNormal"/>
        <w:spacing w:before="220"/>
        <w:ind w:firstLine="540"/>
        <w:jc w:val="both"/>
      </w:pPr>
      <w:r>
        <w:t>7) с внесением родительской платы за посещение дошкольного образовательного учреждения;</w:t>
      </w:r>
    </w:p>
    <w:p w:rsidR="00BD54A9" w:rsidRDefault="00BD54A9">
      <w:pPr>
        <w:pStyle w:val="ConsPlusNormal"/>
        <w:spacing w:before="220"/>
        <w:ind w:firstLine="540"/>
        <w:jc w:val="both"/>
      </w:pPr>
      <w:r>
        <w:t>8) с оформлением нотариальной доверенности, почтовыми расходами, расходами на оплату услуг представителя (возмещаются по решению суда).</w:t>
      </w:r>
    </w:p>
    <w:p w:rsidR="00BD54A9" w:rsidRDefault="00BD54A9">
      <w:pPr>
        <w:pStyle w:val="ConsPlusNormal"/>
        <w:spacing w:before="220"/>
        <w:ind w:firstLine="540"/>
        <w:jc w:val="both"/>
      </w:pPr>
      <w:r>
        <w:t>85. Не указываются денежные средства, полученные в качестве компенсации, возмещения расходов, грантов (за исключением премий или иного денежного вознаграждения) или в иных аналогичных случаях, при 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например, не требуется указывать субсидию на приобретение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о подтверждении понесенных расходов.</w:t>
      </w:r>
    </w:p>
    <w:p w:rsidR="00BD54A9" w:rsidRDefault="00BD54A9">
      <w:pPr>
        <w:pStyle w:val="ConsPlusNormal"/>
        <w:spacing w:before="220"/>
        <w:ind w:firstLine="540"/>
        <w:jc w:val="both"/>
      </w:pPr>
      <w:r>
        <w:t>86. Также не указываются сведения о денежных средствах, полученных:</w:t>
      </w:r>
    </w:p>
    <w:p w:rsidR="00BD54A9" w:rsidRDefault="00BD54A9">
      <w:pPr>
        <w:pStyle w:val="ConsPlusNormal"/>
        <w:spacing w:before="220"/>
        <w:ind w:firstLine="540"/>
        <w:jc w:val="both"/>
      </w:pPr>
      <w:r>
        <w:t>1) в виде социального, имущественного, инвестиционного налогового вычета;</w:t>
      </w:r>
    </w:p>
    <w:p w:rsidR="00BD54A9" w:rsidRDefault="00BD54A9">
      <w:pPr>
        <w:pStyle w:val="ConsPlusNormal"/>
        <w:spacing w:before="220"/>
        <w:ind w:firstLine="540"/>
        <w:jc w:val="both"/>
      </w:pPr>
      <w:r>
        <w:t>2) от продажи различного вида подарочных сертификатов (карт), выпущенных предприятиями торговли, салонами красоты и пр.;</w:t>
      </w:r>
    </w:p>
    <w:p w:rsidR="00BD54A9" w:rsidRDefault="00BD54A9">
      <w:pPr>
        <w:pStyle w:val="ConsPlusNormal"/>
        <w:spacing w:before="220"/>
        <w:ind w:firstLine="540"/>
        <w:jc w:val="both"/>
      </w:pPr>
      <w:r>
        <w:t xml:space="preserve">3) в качестве бонусных баллов, бонусов на накопительных дисконтных картах, начисленных </w:t>
      </w:r>
      <w:r>
        <w:lastRenderedPageBreak/>
        <w:t>банками и иными организациями за пользование их услугами, в том числе в виде денежных средств ("</w:t>
      </w:r>
      <w:proofErr w:type="spellStart"/>
      <w:r>
        <w:t>кешбэк</w:t>
      </w:r>
      <w:proofErr w:type="spellEnd"/>
      <w:r>
        <w:t xml:space="preserve"> сервис"), включая т.н. "туристический </w:t>
      </w:r>
      <w:proofErr w:type="spellStart"/>
      <w:r>
        <w:t>кешбэк</w:t>
      </w:r>
      <w:proofErr w:type="spellEnd"/>
      <w:r>
        <w:t xml:space="preserve">", "детский </w:t>
      </w:r>
      <w:proofErr w:type="spellStart"/>
      <w:r>
        <w:t>кешбэк</w:t>
      </w:r>
      <w:proofErr w:type="spellEnd"/>
      <w:r>
        <w:t>" и др.;</w:t>
      </w:r>
    </w:p>
    <w:p w:rsidR="00BD54A9" w:rsidRDefault="00BD54A9">
      <w:pPr>
        <w:pStyle w:val="ConsPlusNormal"/>
        <w:spacing w:before="220"/>
        <w:ind w:firstLine="540"/>
        <w:jc w:val="both"/>
      </w:pPr>
      <w:r>
        <w:t xml:space="preserve">4) в виде материальной выгоды, предусмотренной </w:t>
      </w:r>
      <w:hyperlink r:id="rId80">
        <w:r>
          <w:rPr>
            <w:color w:val="0000FF"/>
          </w:rPr>
          <w:t>статьей 212</w:t>
        </w:r>
      </w:hyperlink>
      <w:r>
        <w:t xml:space="preserve">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BD54A9" w:rsidRDefault="00BD54A9">
      <w:pPr>
        <w:pStyle w:val="ConsPlusNormal"/>
        <w:spacing w:before="220"/>
        <w:ind w:firstLine="540"/>
        <w:jc w:val="both"/>
      </w:pPr>
      <w:r>
        <w:t xml:space="preserve">5) в качестве возврата налога на добавленную стоимость, уплаченного при совершении покупок за границей, по чекам </w:t>
      </w:r>
      <w:proofErr w:type="spellStart"/>
      <w:r>
        <w:t>Tax-free</w:t>
      </w:r>
      <w:proofErr w:type="spellEnd"/>
      <w:r>
        <w:t>;</w:t>
      </w:r>
    </w:p>
    <w:p w:rsidR="00BD54A9" w:rsidRDefault="00BD54A9">
      <w:pPr>
        <w:pStyle w:val="ConsPlusNormal"/>
        <w:spacing w:before="220"/>
        <w:ind w:firstLine="540"/>
        <w:jc w:val="both"/>
      </w:pPr>
      <w:r>
        <w:t>6) в качестве вознаграждения донорам за сданную кровь, ее компонентов (и иную помощь);</w:t>
      </w:r>
    </w:p>
    <w:p w:rsidR="00BD54A9" w:rsidRDefault="00BD54A9">
      <w:pPr>
        <w:pStyle w:val="ConsPlusNormal"/>
        <w:spacing w:before="220"/>
        <w:ind w:firstLine="540"/>
        <w:jc w:val="both"/>
      </w:pPr>
      <w: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rsidR="00BD54A9" w:rsidRDefault="00BD54A9">
      <w:pPr>
        <w:pStyle w:val="ConsPlusNormal"/>
        <w:spacing w:before="220"/>
        <w:ind w:firstLine="540"/>
        <w:jc w:val="both"/>
      </w:pPr>
      <w:r>
        <w:t>8) в качестве возмещения расходов на повышение профессионального уровня за счет средств представителя нанимателя (работодателя);</w:t>
      </w:r>
    </w:p>
    <w:p w:rsidR="00BD54A9" w:rsidRDefault="00BD54A9">
      <w:pPr>
        <w:pStyle w:val="ConsPlusNormal"/>
        <w:spacing w:before="220"/>
        <w:ind w:firstLine="540"/>
        <w:jc w:val="both"/>
      </w:pPr>
      <w:r>
        <w:t>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BD54A9" w:rsidRDefault="00BD54A9">
      <w:pPr>
        <w:pStyle w:val="ConsPlusNormal"/>
        <w:spacing w:before="220"/>
        <w:ind w:firstLine="540"/>
        <w:jc w:val="both"/>
      </w:pPr>
      <w:r>
        <w:t>10) в качестве перевода (между супругами и (или) несовершеннолетними детьми (аналогично в части, касающейся наличных денежных средств), кроме случая невозможности по объективным причинам представить Сведения на супругу (супруга) и (или) несовершеннолетних детей);</w:t>
      </w:r>
    </w:p>
    <w:p w:rsidR="00BD54A9" w:rsidRDefault="00BD54A9">
      <w:pPr>
        <w:pStyle w:val="ConsPlusNormal"/>
        <w:spacing w:before="220"/>
        <w:ind w:firstLine="540"/>
        <w:jc w:val="both"/>
      </w:pPr>
      <w:r>
        <w:t>11) в связи с возвратом денежных средств по несостоявшемуся договору купли-продажи;</w:t>
      </w:r>
    </w:p>
    <w:p w:rsidR="00BD54A9" w:rsidRDefault="00BD54A9">
      <w:pPr>
        <w:pStyle w:val="ConsPlusNormal"/>
        <w:spacing w:before="220"/>
        <w:ind w:firstLine="540"/>
        <w:jc w:val="both"/>
      </w:pPr>
      <w: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BD54A9" w:rsidRDefault="00BD54A9">
      <w:pPr>
        <w:pStyle w:val="ConsPlusNormal"/>
        <w:spacing w:before="220"/>
        <w:ind w:firstLine="540"/>
        <w:jc w:val="both"/>
      </w:pPr>
      <w: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BD54A9" w:rsidRDefault="00BD54A9">
      <w:pPr>
        <w:pStyle w:val="ConsPlusNormal"/>
        <w:spacing w:before="220"/>
        <w:ind w:firstLine="540"/>
        <w:jc w:val="both"/>
      </w:pPr>
      <w:r>
        <w:t xml:space="preserve">14) на специальный избирательный счет в соответствии с Федеральным </w:t>
      </w:r>
      <w:hyperlink r:id="rId81">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w:t>
      </w:r>
    </w:p>
    <w:p w:rsidR="00BD54A9" w:rsidRDefault="00BD54A9">
      <w:pPr>
        <w:pStyle w:val="ConsPlusNormal"/>
        <w:spacing w:before="220"/>
        <w:ind w:firstLine="540"/>
        <w:jc w:val="both"/>
      </w:pPr>
      <w:bookmarkStart w:id="14" w:name="P416"/>
      <w:bookmarkEnd w:id="14"/>
      <w:r>
        <w:t xml:space="preserve">15) от продажи иностранной валюты (в том числе в случае наличия сведений о таких денежных средствах в информации, полученной в рамках </w:t>
      </w:r>
      <w:hyperlink r:id="rId82">
        <w:r>
          <w:rPr>
            <w:color w:val="0000FF"/>
          </w:rPr>
          <w:t>Указания</w:t>
        </w:r>
      </w:hyperlink>
      <w:r>
        <w:t xml:space="preserve"> Банка России N 5798-У).</w:t>
      </w:r>
    </w:p>
    <w:p w:rsidR="00BD54A9" w:rsidRDefault="00BD54A9">
      <w:pPr>
        <w:pStyle w:val="ConsPlusNormal"/>
        <w:spacing w:before="220"/>
        <w:ind w:firstLine="540"/>
        <w:jc w:val="both"/>
      </w:pPr>
      <w:r>
        <w:t>87. Социальная поддержка молодежи в возрасте от 14 до 22 лет для повышения доступности организаций культуры (т.н. "Пушкинская карта") не подлежит отражению в разделе 1 справки.</w:t>
      </w:r>
    </w:p>
    <w:p w:rsidR="00BD54A9" w:rsidRDefault="00BD54A9">
      <w:pPr>
        <w:pStyle w:val="ConsPlusNormal"/>
        <w:spacing w:before="220"/>
        <w:ind w:firstLine="540"/>
        <w:jc w:val="both"/>
      </w:pPr>
      <w: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rsidR="00BD54A9" w:rsidRDefault="00BD54A9">
      <w:pPr>
        <w:pStyle w:val="ConsPlusNormal"/>
        <w:spacing w:before="220"/>
        <w:ind w:firstLine="540"/>
        <w:jc w:val="both"/>
      </w:pPr>
      <w:r>
        <w:t>88. Служащему (работнику) целесообразно заблаговременно осуществлять сбор, систематизацию и хранение документов, подтверждающих факт получения дохода либо его отсутствия.</w:t>
      </w:r>
    </w:p>
    <w:p w:rsidR="00BD54A9" w:rsidRDefault="00BD54A9">
      <w:pPr>
        <w:pStyle w:val="ConsPlusNormal"/>
        <w:jc w:val="both"/>
      </w:pPr>
    </w:p>
    <w:p w:rsidR="00BD54A9" w:rsidRDefault="00BD54A9">
      <w:pPr>
        <w:pStyle w:val="ConsPlusTitle"/>
        <w:jc w:val="center"/>
        <w:outlineLvl w:val="1"/>
      </w:pPr>
      <w:r>
        <w:t>РАЗДЕЛ 2. СВЕДЕНИЯ О РАСХОДАХ</w:t>
      </w:r>
    </w:p>
    <w:p w:rsidR="00BD54A9" w:rsidRDefault="00BD54A9">
      <w:pPr>
        <w:pStyle w:val="ConsPlusNormal"/>
        <w:jc w:val="both"/>
      </w:pPr>
    </w:p>
    <w:p w:rsidR="00BD54A9" w:rsidRDefault="00BD54A9">
      <w:pPr>
        <w:pStyle w:val="ConsPlusTitle"/>
        <w:ind w:firstLine="540"/>
        <w:jc w:val="both"/>
        <w:outlineLvl w:val="2"/>
      </w:pPr>
      <w:r>
        <w:t>Основные положения</w:t>
      </w:r>
    </w:p>
    <w:p w:rsidR="00BD54A9" w:rsidRDefault="00BD54A9">
      <w:pPr>
        <w:pStyle w:val="ConsPlusNormal"/>
        <w:spacing w:before="220"/>
        <w:ind w:firstLine="540"/>
        <w:jc w:val="both"/>
      </w:pPr>
      <w:bookmarkStart w:id="15" w:name="P424"/>
      <w:bookmarkEnd w:id="15"/>
      <w:r>
        <w:t xml:space="preserve">89. Сведения о расходах представляются при наличии оснований, предусмотренных Федеральным </w:t>
      </w:r>
      <w:hyperlink r:id="rId83">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т.е.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такой сделки или общая сумма совершенных сделок превышает общий доход данного лица, его супруги (супруга) и несовершеннолетних детей за три последних года, предшествующих отчетному периоду. При представлении Сведений в 2026 году сообщаются сведения о расходах по сделкам, совершенным в 2025 году.</w:t>
      </w:r>
    </w:p>
    <w:p w:rsidR="00BD54A9" w:rsidRDefault="00BD54A9">
      <w:pPr>
        <w:pStyle w:val="ConsPlusNormal"/>
        <w:spacing w:before="220"/>
        <w:ind w:firstLine="540"/>
        <w:jc w:val="both"/>
      </w:pPr>
      <w:r>
        <w:t>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сведения о расходах представляются посредством заполнения раздела 2 в справках обоих лиц (аналогично в отношении несовершеннолетних детей). При этом в графе "Сумма сделки" применимых справок рекомендуется указывать полную стоимость.</w:t>
      </w:r>
    </w:p>
    <w:p w:rsidR="00BD54A9" w:rsidRDefault="00BD54A9">
      <w:pPr>
        <w:pStyle w:val="ConsPlusNormal"/>
        <w:spacing w:before="220"/>
        <w:ind w:firstLine="540"/>
        <w:jc w:val="both"/>
      </w:pPr>
      <w:r>
        <w:t xml:space="preserve">90. Применимо к гражданину, зарегистрированному в качестве индивидуального предпринимателя и в отношении которого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в </w:t>
      </w:r>
      <w:hyperlink w:anchor="P424">
        <w:r>
          <w:rPr>
            <w:color w:val="0000FF"/>
          </w:rPr>
          <w:t>пункте 89</w:t>
        </w:r>
      </w:hyperlink>
      <w:r>
        <w:t xml:space="preserve"> настоящих Методических рекомендаций, также представляются сведения о расходах.</w:t>
      </w:r>
    </w:p>
    <w:p w:rsidR="00BD54A9" w:rsidRDefault="00BD54A9">
      <w:pPr>
        <w:pStyle w:val="ConsPlusNormal"/>
        <w:spacing w:before="220"/>
        <w:ind w:firstLine="540"/>
        <w:jc w:val="both"/>
      </w:pPr>
      <w:r>
        <w:t>91. Не предусмотрено в данном разделе справки отражение информации об оплате неотделимых улучшений объекта недвижимости.</w:t>
      </w:r>
    </w:p>
    <w:p w:rsidR="00BD54A9" w:rsidRDefault="00BD54A9">
      <w:pPr>
        <w:pStyle w:val="ConsPlusNormal"/>
        <w:spacing w:before="220"/>
        <w:ind w:firstLine="540"/>
        <w:jc w:val="both"/>
      </w:pPr>
      <w:bookmarkStart w:id="16" w:name="P428"/>
      <w:bookmarkEnd w:id="16"/>
      <w:r>
        <w:t xml:space="preserve">92. Представление сведений о расходах при отсутствии указанных в </w:t>
      </w:r>
      <w:hyperlink w:anchor="P424">
        <w:r>
          <w:rPr>
            <w:color w:val="0000FF"/>
          </w:rPr>
          <w:t>пункте 89</w:t>
        </w:r>
      </w:hyperlink>
      <w:r>
        <w:t xml:space="preserve"> настоящих Методических рекомендаций оснований не является нарушением.</w:t>
      </w:r>
    </w:p>
    <w:p w:rsidR="00BD54A9" w:rsidRDefault="00BD54A9">
      <w:pPr>
        <w:pStyle w:val="ConsPlusNormal"/>
        <w:spacing w:before="220"/>
        <w:ind w:firstLine="540"/>
        <w:jc w:val="both"/>
      </w:pPr>
      <w:r>
        <w:t>93. При расчете общего дохода служащего (работника), его супруги (супруга) и несовершеннолетних детей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2025 году, суммируются доходы служащего (работника), его супруги (супруга) и несовершеннолетних детей, полученные в 2022, 2023 и 2024 годах. Общий доход служащего (работника), его супруги (супруга) и несовершеннолетних детей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общего дохода из него не вычитаются иные расходы, например, связанные с отпуском, оплатой жилищно-коммунальных услуг и т.п.</w:t>
      </w:r>
    </w:p>
    <w:p w:rsidR="00BD54A9" w:rsidRDefault="00BD54A9">
      <w:pPr>
        <w:pStyle w:val="ConsPlusNormal"/>
        <w:spacing w:before="220"/>
        <w:ind w:firstLine="540"/>
        <w:jc w:val="both"/>
      </w:pPr>
      <w:r>
        <w:t xml:space="preserve">94. Для цели реализации </w:t>
      </w:r>
      <w:hyperlink w:anchor="P424">
        <w:r>
          <w:rPr>
            <w:color w:val="0000FF"/>
          </w:rPr>
          <w:t>пункта 89</w:t>
        </w:r>
      </w:hyperlink>
      <w:r>
        <w:t xml:space="preserve"> настоящих Методических рекомендаций при расчете общего дохода учитываются доходы супруги (супруга) служащего (работника), полученные в период нахождения в браке (аналогично в отношении доходов служащего (работника).</w:t>
      </w:r>
    </w:p>
    <w:p w:rsidR="00BD54A9" w:rsidRDefault="00BD54A9">
      <w:pPr>
        <w:pStyle w:val="ConsPlusNormal"/>
        <w:spacing w:before="220"/>
        <w:ind w:firstLine="540"/>
        <w:jc w:val="both"/>
      </w:pPr>
      <w:r>
        <w:t>Также учету подлежат доходы ребенка, полученные им в соответствующий трехлетний период и до достижения совершеннолетия.</w:t>
      </w:r>
    </w:p>
    <w:p w:rsidR="00BD54A9" w:rsidRDefault="00BD54A9">
      <w:pPr>
        <w:pStyle w:val="ConsPlusNormal"/>
        <w:spacing w:before="220"/>
        <w:ind w:firstLine="540"/>
        <w:jc w:val="both"/>
      </w:pPr>
      <w:r>
        <w:t>Если супругой (супругом) совершена сделка (сделки)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rsidR="00BD54A9" w:rsidRDefault="00BD54A9">
      <w:pPr>
        <w:pStyle w:val="ConsPlusNormal"/>
        <w:spacing w:before="220"/>
        <w:ind w:firstLine="540"/>
        <w:jc w:val="both"/>
      </w:pPr>
      <w:r>
        <w:lastRenderedPageBreak/>
        <w:t>95. 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общий доход лица, его супруги (супруга) и несовершеннолетних детей за три последних года, предшествующих отчетному периоду, подлежит отражению в настоящем разделе справки.</w:t>
      </w:r>
    </w:p>
    <w:p w:rsidR="00BD54A9" w:rsidRDefault="00BD54A9">
      <w:pPr>
        <w:pStyle w:val="ConsPlusNormal"/>
        <w:spacing w:before="220"/>
        <w:ind w:firstLine="540"/>
        <w:jc w:val="both"/>
      </w:pPr>
      <w: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BD54A9" w:rsidRDefault="00BD54A9">
      <w:pPr>
        <w:pStyle w:val="ConsPlusNormal"/>
        <w:spacing w:before="220"/>
        <w:ind w:firstLine="540"/>
        <w:jc w:val="both"/>
      </w:pPr>
      <w:r>
        <w:t xml:space="preserve">96.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t>накопительно</w:t>
      </w:r>
      <w:proofErr w:type="spellEnd"/>
      <w:r>
        <w:t>-ипотечной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общий доход служащего (работника), его супруги (супруга) и несовершеннолетних детей за три последних года, предшествующих совершению сделки).</w:t>
      </w:r>
    </w:p>
    <w:p w:rsidR="00BD54A9" w:rsidRDefault="00BD54A9">
      <w:pPr>
        <w:pStyle w:val="ConsPlusNormal"/>
        <w:spacing w:before="220"/>
        <w:ind w:firstLine="540"/>
        <w:jc w:val="both"/>
      </w:pPr>
      <w:r>
        <w:t>97. Сведения о расходах не представляются в следующих случаях:</w:t>
      </w:r>
    </w:p>
    <w:p w:rsidR="00BD54A9" w:rsidRDefault="00BD54A9">
      <w:pPr>
        <w:pStyle w:val="ConsPlusNormal"/>
        <w:spacing w:before="220"/>
        <w:ind w:firstLine="540"/>
        <w:jc w:val="both"/>
      </w:pPr>
      <w: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w:t>
      </w:r>
      <w:hyperlink r:id="rId84">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w:t>
      </w:r>
    </w:p>
    <w:p w:rsidR="00BD54A9" w:rsidRDefault="00BD54A9">
      <w:pPr>
        <w:pStyle w:val="ConsPlusNormal"/>
        <w:spacing w:before="220"/>
        <w:ind w:firstLine="540"/>
        <w:jc w:val="both"/>
      </w:pPr>
      <w:r>
        <w:t xml:space="preserve">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а также если цифровая валюта получена в результате осуществления </w:t>
      </w:r>
      <w:proofErr w:type="spellStart"/>
      <w:r>
        <w:t>майнинга</w:t>
      </w:r>
      <w:proofErr w:type="spellEnd"/>
      <w:r>
        <w:t xml:space="preserve"> или участия в </w:t>
      </w:r>
      <w:proofErr w:type="spellStart"/>
      <w:r>
        <w:t>майнинг</w:t>
      </w:r>
      <w:proofErr w:type="spellEnd"/>
      <w:r>
        <w:t>-пуле. При этом такое имущество отражается в соответствующих разделах справки;</w:t>
      </w:r>
    </w:p>
    <w:p w:rsidR="00BD54A9" w:rsidRDefault="00BD54A9">
      <w:pPr>
        <w:pStyle w:val="ConsPlusNormal"/>
        <w:spacing w:before="220"/>
        <w:ind w:firstLine="540"/>
        <w:jc w:val="both"/>
      </w:pPr>
      <w:r>
        <w:t>3) осуществлена государственная регистрация права собственности на недвижимое имущество без совершения сделки по приобретению данного имущества (например, возведение жилого дома на земельном участке).</w:t>
      </w:r>
    </w:p>
    <w:p w:rsidR="00BD54A9" w:rsidRDefault="00BD54A9">
      <w:pPr>
        <w:pStyle w:val="ConsPlusNormal"/>
        <w:ind w:firstLine="540"/>
        <w:jc w:val="both"/>
      </w:pPr>
    </w:p>
    <w:p w:rsidR="00BD54A9" w:rsidRDefault="00BD54A9">
      <w:pPr>
        <w:pStyle w:val="ConsPlusTitle"/>
        <w:ind w:firstLine="540"/>
        <w:jc w:val="both"/>
        <w:outlineLvl w:val="2"/>
      </w:pPr>
      <w:r>
        <w:t>Вид приобретенного имущества</w:t>
      </w:r>
    </w:p>
    <w:p w:rsidR="00BD54A9" w:rsidRDefault="00BD54A9">
      <w:pPr>
        <w:pStyle w:val="ConsPlusNormal"/>
        <w:spacing w:before="220"/>
        <w:ind w:firstLine="540"/>
        <w:jc w:val="both"/>
      </w:pPr>
      <w:r>
        <w:t>98. При заполнении графы "Вид приобретенного имущества"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BD54A9" w:rsidRDefault="00BD54A9">
      <w:pPr>
        <w:pStyle w:val="ConsPlusNormal"/>
        <w:ind w:firstLine="540"/>
        <w:jc w:val="both"/>
      </w:pPr>
    </w:p>
    <w:p w:rsidR="00BD54A9" w:rsidRDefault="00BD54A9">
      <w:pPr>
        <w:pStyle w:val="ConsPlusTitle"/>
        <w:ind w:firstLine="540"/>
        <w:jc w:val="both"/>
        <w:outlineLvl w:val="2"/>
      </w:pPr>
      <w:r>
        <w:t>Сумма сделки</w:t>
      </w:r>
    </w:p>
    <w:p w:rsidR="00BD54A9" w:rsidRDefault="00BD54A9">
      <w:pPr>
        <w:pStyle w:val="ConsPlusNormal"/>
        <w:spacing w:before="220"/>
        <w:ind w:firstLine="540"/>
        <w:jc w:val="both"/>
      </w:pPr>
      <w:r>
        <w:t>99. В графе "Сумма сделки (руб.)" указывается сумма сделки в рублях. В случае если расходы по сделке выражены в иностранной валюте, то осуществляется перевод в рубли по курсу, установленному Банком России, на дату совершения сделки.</w:t>
      </w:r>
    </w:p>
    <w:p w:rsidR="00BD54A9" w:rsidRDefault="00BD54A9">
      <w:pPr>
        <w:pStyle w:val="ConsPlusNormal"/>
        <w:ind w:firstLine="540"/>
        <w:jc w:val="both"/>
      </w:pPr>
    </w:p>
    <w:p w:rsidR="00BD54A9" w:rsidRDefault="00BD54A9">
      <w:pPr>
        <w:pStyle w:val="ConsPlusTitle"/>
        <w:ind w:firstLine="540"/>
        <w:jc w:val="both"/>
        <w:outlineLvl w:val="2"/>
      </w:pPr>
      <w:r>
        <w:t>Источник получения средств, за счет которых приобретено имущество</w:t>
      </w:r>
    </w:p>
    <w:p w:rsidR="00BD54A9" w:rsidRDefault="00BD54A9">
      <w:pPr>
        <w:pStyle w:val="ConsPlusNormal"/>
        <w:spacing w:before="220"/>
        <w:ind w:firstLine="540"/>
        <w:jc w:val="both"/>
      </w:pPr>
      <w:r>
        <w:lastRenderedPageBreak/>
        <w:t>100. При заполнении графы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rsidR="00BD54A9" w:rsidRDefault="00BD54A9">
      <w:pPr>
        <w:pStyle w:val="ConsPlusNormal"/>
        <w:spacing w:before="220"/>
        <w:ind w:firstLine="540"/>
        <w:jc w:val="both"/>
      </w:pPr>
      <w:r>
        <w:t>101. 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BD54A9" w:rsidRDefault="00BD54A9">
      <w:pPr>
        <w:pStyle w:val="ConsPlusNormal"/>
        <w:spacing w:before="220"/>
        <w:ind w:firstLine="540"/>
        <w:jc w:val="both"/>
      </w:pPr>
      <w:r>
        <w:t>102.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BD54A9" w:rsidRDefault="00BD54A9">
      <w:pPr>
        <w:pStyle w:val="ConsPlusNormal"/>
        <w:ind w:firstLine="540"/>
        <w:jc w:val="both"/>
      </w:pPr>
    </w:p>
    <w:p w:rsidR="00BD54A9" w:rsidRDefault="00BD54A9">
      <w:pPr>
        <w:pStyle w:val="ConsPlusTitle"/>
        <w:ind w:firstLine="540"/>
        <w:jc w:val="both"/>
        <w:outlineLvl w:val="2"/>
      </w:pPr>
      <w:r>
        <w:t>Основания приобретения имущества</w:t>
      </w:r>
    </w:p>
    <w:p w:rsidR="00BD54A9" w:rsidRDefault="00BD54A9">
      <w:pPr>
        <w:pStyle w:val="ConsPlusNormal"/>
        <w:spacing w:before="220"/>
        <w:ind w:firstLine="540"/>
        <w:jc w:val="both"/>
      </w:pPr>
      <w:r>
        <w:t>103. В графе "Основания приобретения имущества"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BD54A9" w:rsidRDefault="00BD54A9">
      <w:pPr>
        <w:pStyle w:val="ConsPlusNormal"/>
        <w:spacing w:before="220"/>
        <w:ind w:firstLine="540"/>
        <w:jc w:val="both"/>
      </w:pPr>
      <w:r>
        <w:t>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w:t>
      </w:r>
    </w:p>
    <w:p w:rsidR="00BD54A9" w:rsidRDefault="00BD54A9">
      <w:pPr>
        <w:pStyle w:val="ConsPlusNormal"/>
        <w:spacing w:before="220"/>
        <w:ind w:firstLine="540"/>
        <w:jc w:val="both"/>
      </w:pPr>
      <w:r>
        <w:t>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w:t>
      </w:r>
    </w:p>
    <w:p w:rsidR="00BD54A9" w:rsidRDefault="00BD54A9">
      <w:pPr>
        <w:pStyle w:val="ConsPlusNormal"/>
        <w:spacing w:before="220"/>
        <w:ind w:firstLine="540"/>
        <w:jc w:val="both"/>
      </w:pPr>
      <w:r>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BD54A9" w:rsidRDefault="00BD54A9">
      <w:pPr>
        <w:pStyle w:val="ConsPlusNormal"/>
        <w:ind w:firstLine="540"/>
        <w:jc w:val="both"/>
      </w:pPr>
    </w:p>
    <w:p w:rsidR="00BD54A9" w:rsidRDefault="00BD54A9">
      <w:pPr>
        <w:pStyle w:val="ConsPlusTitle"/>
        <w:ind w:firstLine="540"/>
        <w:jc w:val="both"/>
        <w:outlineLvl w:val="2"/>
      </w:pPr>
      <w:r>
        <w:t>Особенности представления сведений о расходах</w:t>
      </w:r>
    </w:p>
    <w:p w:rsidR="00BD54A9" w:rsidRDefault="00BD54A9">
      <w:pPr>
        <w:pStyle w:val="ConsPlusNormal"/>
        <w:spacing w:before="220"/>
        <w:ind w:firstLine="540"/>
        <w:jc w:val="both"/>
      </w:pPr>
      <w:r>
        <w:t>104. Особенности представления сведений о расходах:</w:t>
      </w:r>
    </w:p>
    <w:p w:rsidR="00BD54A9" w:rsidRDefault="00BD54A9">
      <w:pPr>
        <w:pStyle w:val="ConsPlusNormal"/>
        <w:spacing w:before="220"/>
        <w:ind w:firstLine="540"/>
        <w:jc w:val="both"/>
      </w:pPr>
      <w:r>
        <w:t xml:space="preserve">1)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заключен договор участия в долевом строительстве (в том числе с использованием счета </w:t>
      </w:r>
      <w:proofErr w:type="spellStart"/>
      <w:r>
        <w:t>эскроу</w:t>
      </w:r>
      <w:proofErr w:type="spellEnd"/>
      <w:r>
        <w:t>), отражаются в сведениях о расходах в случае, если договор заключен на сумму, превышающую общий доход служащего (работника), его супруги (супруга) и несовершеннолетних детей за три последних года, предшествующих совершению сделки. Копия договора прилагается к справке.</w:t>
      </w:r>
    </w:p>
    <w:p w:rsidR="00BD54A9" w:rsidRDefault="00BD54A9">
      <w:pPr>
        <w:pStyle w:val="ConsPlusNormal"/>
        <w:spacing w:before="220"/>
        <w:ind w:firstLine="540"/>
        <w:jc w:val="both"/>
      </w:pPr>
      <w: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BD54A9" w:rsidRDefault="00BD54A9">
      <w:pPr>
        <w:pStyle w:val="ConsPlusNormal"/>
        <w:spacing w:before="220"/>
        <w:ind w:firstLine="540"/>
        <w:jc w:val="both"/>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w:t>
      </w:r>
      <w:r>
        <w:lastRenderedPageBreak/>
        <w:t xml:space="preserve">средств на счете </w:t>
      </w:r>
      <w:proofErr w:type="spellStart"/>
      <w:r>
        <w:t>эскроу</w:t>
      </w:r>
      <w:proofErr w:type="spellEnd"/>
      <w:r>
        <w:t>)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подразделе 3.1 раздела 3 справки;</w:t>
      </w:r>
    </w:p>
    <w:p w:rsidR="00BD54A9" w:rsidRDefault="00BD54A9">
      <w:pPr>
        <w:pStyle w:val="ConsPlusNormal"/>
        <w:spacing w:before="220"/>
        <w:ind w:firstLine="540"/>
        <w:jc w:val="both"/>
      </w:pPr>
      <w:r>
        <w:t>2) приобретение недвижимого имущества посредством участия в кооперативе.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общий доход служащего (работника), его супруги (супруга) и несовершеннолетних детей за три последних года, предшествующих году, в котором совершена сделка (сделки);</w:t>
      </w:r>
    </w:p>
    <w:p w:rsidR="00BD54A9" w:rsidRDefault="00BD54A9">
      <w:pPr>
        <w:pStyle w:val="ConsPlusNormal"/>
        <w:spacing w:before="220"/>
        <w:ind w:firstLine="540"/>
        <w:jc w:val="both"/>
      </w:pPr>
      <w:r>
        <w:t>3)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BD54A9" w:rsidRDefault="00BD54A9">
      <w:pPr>
        <w:pStyle w:val="ConsPlusNormal"/>
        <w:spacing w:before="220"/>
        <w:ind w:firstLine="540"/>
        <w:jc w:val="both"/>
      </w:pPr>
      <w:r>
        <w:t>4) приобретение цифровых финансовых активов и цифровых валют.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BD54A9" w:rsidRDefault="00BD54A9">
      <w:pPr>
        <w:pStyle w:val="ConsPlusNormal"/>
        <w:jc w:val="both"/>
      </w:pPr>
    </w:p>
    <w:p w:rsidR="00BD54A9" w:rsidRDefault="00BD54A9">
      <w:pPr>
        <w:pStyle w:val="ConsPlusTitle"/>
        <w:jc w:val="center"/>
        <w:outlineLvl w:val="1"/>
      </w:pPr>
      <w:r>
        <w:t>РАЗДЕЛ 3. СВЕДЕНИЯ ОБ ИМУЩЕСТВЕ</w:t>
      </w:r>
    </w:p>
    <w:p w:rsidR="00BD54A9" w:rsidRDefault="00BD54A9">
      <w:pPr>
        <w:pStyle w:val="ConsPlusNormal"/>
        <w:jc w:val="both"/>
      </w:pPr>
    </w:p>
    <w:p w:rsidR="00BD54A9" w:rsidRDefault="00BD54A9">
      <w:pPr>
        <w:pStyle w:val="ConsPlusTitle"/>
        <w:ind w:firstLine="540"/>
        <w:jc w:val="both"/>
        <w:outlineLvl w:val="2"/>
      </w:pPr>
      <w:r>
        <w:t>Подраздел 3.1 Недвижимое имущество</w:t>
      </w:r>
    </w:p>
    <w:p w:rsidR="00BD54A9" w:rsidRDefault="00BD54A9">
      <w:pPr>
        <w:pStyle w:val="ConsPlusNormal"/>
        <w:ind w:firstLine="540"/>
        <w:jc w:val="both"/>
      </w:pPr>
    </w:p>
    <w:p w:rsidR="00BD54A9" w:rsidRDefault="00BD54A9">
      <w:pPr>
        <w:pStyle w:val="ConsPlusTitle"/>
        <w:ind w:firstLine="540"/>
        <w:jc w:val="both"/>
        <w:outlineLvl w:val="3"/>
      </w:pPr>
      <w:r>
        <w:t>Основные положения</w:t>
      </w:r>
    </w:p>
    <w:p w:rsidR="00BD54A9" w:rsidRDefault="00BD54A9">
      <w:pPr>
        <w:pStyle w:val="ConsPlusNormal"/>
        <w:spacing w:before="220"/>
        <w:ind w:firstLine="540"/>
        <w:jc w:val="both"/>
      </w:pPr>
      <w:r>
        <w:t xml:space="preserve">105. Понятие недвижимого имущества установлено </w:t>
      </w:r>
      <w:hyperlink r:id="rId85">
        <w:r>
          <w:rPr>
            <w:color w:val="0000FF"/>
          </w:rPr>
          <w:t>статьей 130</w:t>
        </w:r>
      </w:hyperlink>
      <w:r>
        <w:t xml:space="preserve">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BD54A9" w:rsidRDefault="00BD54A9">
      <w:pPr>
        <w:pStyle w:val="ConsPlusNormal"/>
        <w:spacing w:before="220"/>
        <w:ind w:firstLine="540"/>
        <w:jc w:val="both"/>
      </w:pPr>
      <w:r>
        <w:t>106. 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rsidR="00BD54A9" w:rsidRDefault="00BD54A9">
      <w:pPr>
        <w:pStyle w:val="ConsPlusNormal"/>
        <w:spacing w:before="220"/>
        <w:ind w:firstLine="540"/>
        <w:jc w:val="both"/>
      </w:pPr>
      <w:r>
        <w:t>Также в данном подразделе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rsidR="00BD54A9" w:rsidRDefault="00BD54A9">
      <w:pPr>
        <w:pStyle w:val="ConsPlusNormal"/>
        <w:spacing w:before="220"/>
        <w:ind w:firstLine="540"/>
        <w:jc w:val="both"/>
      </w:pPr>
      <w:r>
        <w:t xml:space="preserve">При заполнении данного подраздела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 (за исключением случая, предусмотренного </w:t>
      </w:r>
      <w:hyperlink w:anchor="P518">
        <w:r>
          <w:rPr>
            <w:color w:val="0000FF"/>
          </w:rPr>
          <w:t>пунктом 124</w:t>
        </w:r>
      </w:hyperlink>
      <w:r>
        <w:t xml:space="preserve"> настоящих </w:t>
      </w:r>
      <w:r>
        <w:lastRenderedPageBreak/>
        <w:t>Методических рекомендаций).</w:t>
      </w:r>
    </w:p>
    <w:p w:rsidR="00BD54A9" w:rsidRDefault="00BD54A9">
      <w:pPr>
        <w:pStyle w:val="ConsPlusNormal"/>
        <w:spacing w:before="220"/>
        <w:ind w:firstLine="540"/>
        <w:jc w:val="both"/>
      </w:pPr>
      <w:r>
        <w:t>107.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w:t>
      </w:r>
      <w:hyperlink r:id="rId86">
        <w:r>
          <w:rPr>
            <w:color w:val="0000FF"/>
          </w:rPr>
          <w:t>часть 3 статьи 1</w:t>
        </w:r>
      </w:hyperlink>
      <w:r>
        <w:t xml:space="preserve"> Федерального закона от 13 июля 2015 г. N 218-ФЗ "О государственной регистрации недвижимости").</w:t>
      </w:r>
    </w:p>
    <w:p w:rsidR="00BD54A9" w:rsidRDefault="00BD54A9">
      <w:pPr>
        <w:pStyle w:val="ConsPlusNormal"/>
        <w:spacing w:before="220"/>
        <w:ind w:firstLine="540"/>
        <w:jc w:val="both"/>
      </w:pPr>
      <w:r>
        <w:t xml:space="preserve">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 (за исключением случая, предусмотренного </w:t>
      </w:r>
      <w:hyperlink w:anchor="P518">
        <w:r>
          <w:rPr>
            <w:color w:val="0000FF"/>
          </w:rPr>
          <w:t>пунктом 124</w:t>
        </w:r>
      </w:hyperlink>
      <w:r>
        <w:t xml:space="preserve"> настоящих Методических рекомендаций).</w:t>
      </w:r>
    </w:p>
    <w:p w:rsidR="00BD54A9" w:rsidRDefault="00BD54A9">
      <w:pPr>
        <w:pStyle w:val="ConsPlusNormal"/>
        <w:spacing w:before="220"/>
        <w:ind w:firstLine="540"/>
        <w:jc w:val="both"/>
      </w:pPr>
      <w:r>
        <w:t xml:space="preserve">108. В соответствии с </w:t>
      </w:r>
      <w:hyperlink r:id="rId87">
        <w:r>
          <w:rPr>
            <w:color w:val="0000FF"/>
          </w:rPr>
          <w:t>пунктом 4 статьи 218</w:t>
        </w:r>
      </w:hyperlink>
      <w:r>
        <w:t xml:space="preserve">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w:t>
      </w:r>
      <w:proofErr w:type="spellStart"/>
      <w:r>
        <w:t>паенакопления</w:t>
      </w:r>
      <w:proofErr w:type="spellEnd"/>
      <w: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w:t>
      </w:r>
      <w:proofErr w:type="spellStart"/>
      <w:r>
        <w:t>Росреестре</w:t>
      </w:r>
      <w:proofErr w:type="spellEnd"/>
      <w:r>
        <w:t>, если на отчетную дату у лица, в отношении которого представляется справка, имеется право собственности.</w:t>
      </w:r>
    </w:p>
    <w:p w:rsidR="00BD54A9" w:rsidRDefault="00BD54A9">
      <w:pPr>
        <w:pStyle w:val="ConsPlusNormal"/>
        <w:spacing w:before="220"/>
        <w:ind w:firstLine="540"/>
        <w:jc w:val="both"/>
      </w:pPr>
      <w:r>
        <w:t xml:space="preserve">109. Указанию также подлежит недвижимое имущество, полученное в порядке наследования (принято наследство и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w:t>
      </w:r>
      <w:proofErr w:type="spellStart"/>
      <w:r>
        <w:t>Росреестре</w:t>
      </w:r>
      <w:proofErr w:type="spellEnd"/>
      <w:r>
        <w:t>).</w:t>
      </w:r>
    </w:p>
    <w:p w:rsidR="00BD54A9" w:rsidRDefault="00BD54A9">
      <w:pPr>
        <w:pStyle w:val="ConsPlusNormal"/>
        <w:spacing w:before="220"/>
        <w:ind w:firstLine="540"/>
        <w:jc w:val="both"/>
      </w:pPr>
      <w:r>
        <w:t>110.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BD54A9" w:rsidRDefault="00BD54A9">
      <w:pPr>
        <w:pStyle w:val="ConsPlusNormal"/>
        <w:ind w:firstLine="540"/>
        <w:jc w:val="both"/>
      </w:pPr>
    </w:p>
    <w:p w:rsidR="00BD54A9" w:rsidRDefault="00BD54A9">
      <w:pPr>
        <w:pStyle w:val="ConsPlusTitle"/>
        <w:ind w:firstLine="540"/>
        <w:jc w:val="both"/>
        <w:outlineLvl w:val="3"/>
      </w:pPr>
      <w:r>
        <w:t>Вид и наименование имущества</w:t>
      </w:r>
    </w:p>
    <w:p w:rsidR="00BD54A9" w:rsidRDefault="00BD54A9">
      <w:pPr>
        <w:pStyle w:val="ConsPlusNormal"/>
        <w:spacing w:before="220"/>
        <w:ind w:firstLine="540"/>
        <w:jc w:val="both"/>
      </w:pPr>
      <w:bookmarkStart w:id="17" w:name="P483"/>
      <w:bookmarkEnd w:id="17"/>
      <w:r>
        <w:t>111. При указании сведений о земельных участках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BD54A9" w:rsidRDefault="00BD54A9">
      <w:pPr>
        <w:pStyle w:val="ConsPlusNormal"/>
        <w:spacing w:before="220"/>
        <w:ind w:firstLine="540"/>
        <w:jc w:val="both"/>
      </w:pPr>
      <w:r>
        <w:t xml:space="preserve">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сельскохозяйственной птицы и (или) кроликов в случаях, предусмотренных Федеральным </w:t>
      </w:r>
      <w:hyperlink r:id="rId88">
        <w:r>
          <w:rPr>
            <w:color w:val="0000FF"/>
          </w:rPr>
          <w:t>законом</w:t>
        </w:r>
      </w:hyperlink>
      <w:r>
        <w:t xml:space="preserve"> от 29 июля 2017 г.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 правом размещения садовых домов, жилых домов, хозяйственных построек и гаражей;</w:t>
      </w:r>
    </w:p>
    <w:p w:rsidR="00BD54A9" w:rsidRDefault="00BD54A9">
      <w:pPr>
        <w:pStyle w:val="ConsPlusNormal"/>
        <w:spacing w:before="220"/>
        <w:ind w:firstLine="540"/>
        <w:jc w:val="both"/>
      </w:pPr>
      <w:r>
        <w:t>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капитального строительства, предназначенных для хранения инвентаря и урожая сельскохозяйственных культур.</w:t>
      </w:r>
    </w:p>
    <w:p w:rsidR="00BD54A9" w:rsidRDefault="00BD54A9">
      <w:pPr>
        <w:pStyle w:val="ConsPlusNormal"/>
        <w:spacing w:before="220"/>
        <w:ind w:firstLine="540"/>
        <w:jc w:val="both"/>
      </w:pPr>
      <w:r>
        <w:t xml:space="preserve">112. В соответствии со </w:t>
      </w:r>
      <w:hyperlink r:id="rId89">
        <w:r>
          <w:rPr>
            <w:color w:val="0000FF"/>
          </w:rPr>
          <w:t>статьей 2</w:t>
        </w:r>
      </w:hyperlink>
      <w:r>
        <w:t xml:space="preserve">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w:t>
      </w:r>
      <w:r>
        <w:lastRenderedPageBreak/>
        <w:t>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BD54A9" w:rsidRDefault="00BD54A9">
      <w:pPr>
        <w:pStyle w:val="ConsPlusNormal"/>
        <w:spacing w:before="220"/>
        <w:ind w:firstLine="540"/>
        <w:jc w:val="both"/>
      </w:pPr>
      <w:r>
        <w:t>113.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w:t>
      </w:r>
    </w:p>
    <w:p w:rsidR="00BD54A9" w:rsidRDefault="00BD54A9">
      <w:pPr>
        <w:pStyle w:val="ConsPlusNormal"/>
        <w:spacing w:before="220"/>
        <w:ind w:firstLine="540"/>
        <w:jc w:val="both"/>
      </w:pPr>
      <w:r>
        <w:t>114. При наличии в собственности жилого или садового дома,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BD54A9" w:rsidRDefault="00BD54A9">
      <w:pPr>
        <w:pStyle w:val="ConsPlusNormal"/>
        <w:spacing w:before="220"/>
        <w:ind w:firstLine="540"/>
        <w:jc w:val="both"/>
      </w:pPr>
      <w:r>
        <w:t>115. В строке "Гаражи" указывается информация об организованных местах хранения автотранспорта - "гараж", "</w:t>
      </w:r>
      <w:proofErr w:type="spellStart"/>
      <w:r>
        <w:t>машино</w:t>
      </w:r>
      <w:proofErr w:type="spellEnd"/>
      <w:r>
        <w:t>-место"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BD54A9" w:rsidRDefault="00BD54A9">
      <w:pPr>
        <w:pStyle w:val="ConsPlusNormal"/>
        <w:ind w:firstLine="540"/>
        <w:jc w:val="both"/>
      </w:pPr>
    </w:p>
    <w:p w:rsidR="00BD54A9" w:rsidRDefault="00BD54A9">
      <w:pPr>
        <w:pStyle w:val="ConsPlusTitle"/>
        <w:ind w:firstLine="540"/>
        <w:jc w:val="both"/>
        <w:outlineLvl w:val="3"/>
      </w:pPr>
      <w:r>
        <w:t>Вид собственности</w:t>
      </w:r>
    </w:p>
    <w:p w:rsidR="00BD54A9" w:rsidRDefault="00BD54A9">
      <w:pPr>
        <w:pStyle w:val="ConsPlusNormal"/>
        <w:spacing w:before="220"/>
        <w:ind w:firstLine="540"/>
        <w:jc w:val="both"/>
      </w:pPr>
      <w:r>
        <w:t>116. В графе "Вид собственности" указывается вид собственности на имущество (индивидуальная, общая совместная, общая долевая).</w:t>
      </w:r>
    </w:p>
    <w:p w:rsidR="00BD54A9" w:rsidRDefault="00BD54A9">
      <w:pPr>
        <w:pStyle w:val="ConsPlusNormal"/>
        <w:spacing w:before="220"/>
        <w:ind w:firstLine="540"/>
        <w:jc w:val="both"/>
      </w:pPr>
      <w:r>
        <w:t xml:space="preserve">117. В соответствии с Гражданским </w:t>
      </w:r>
      <w:hyperlink r:id="rId90">
        <w:r>
          <w:rPr>
            <w:color w:val="0000FF"/>
          </w:rPr>
          <w:t>кодексом</w:t>
        </w:r>
      </w:hyperlink>
      <w: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BD54A9" w:rsidRDefault="00BD54A9">
      <w:pPr>
        <w:pStyle w:val="ConsPlusNormal"/>
        <w:spacing w:before="220"/>
        <w:ind w:firstLine="540"/>
        <w:jc w:val="both"/>
      </w:pPr>
      <w:r>
        <w:t>118. 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BD54A9" w:rsidRDefault="00BD54A9">
      <w:pPr>
        <w:pStyle w:val="ConsPlusNormal"/>
        <w:ind w:firstLine="540"/>
        <w:jc w:val="both"/>
      </w:pPr>
    </w:p>
    <w:p w:rsidR="00BD54A9" w:rsidRDefault="00BD54A9">
      <w:pPr>
        <w:pStyle w:val="ConsPlusTitle"/>
        <w:ind w:firstLine="540"/>
        <w:jc w:val="both"/>
        <w:outlineLvl w:val="3"/>
      </w:pPr>
      <w:r>
        <w:t>Местонахождение (адрес)</w:t>
      </w:r>
    </w:p>
    <w:p w:rsidR="00BD54A9" w:rsidRDefault="00BD54A9">
      <w:pPr>
        <w:pStyle w:val="ConsPlusNormal"/>
        <w:spacing w:before="220"/>
        <w:ind w:firstLine="540"/>
        <w:jc w:val="both"/>
      </w:pPr>
      <w:bookmarkStart w:id="18" w:name="P497"/>
      <w:bookmarkEnd w:id="18"/>
      <w:r>
        <w:t>119. Местонахождение (адрес) недвижимого имущества указывается согласно правоустанавливающим документам. При этом указывается:</w:t>
      </w:r>
    </w:p>
    <w:p w:rsidR="00BD54A9" w:rsidRDefault="00BD54A9">
      <w:pPr>
        <w:pStyle w:val="ConsPlusNormal"/>
        <w:spacing w:before="220"/>
        <w:ind w:firstLine="540"/>
        <w:jc w:val="both"/>
      </w:pPr>
      <w:r>
        <w:t>1) субъект Российской Федерации;</w:t>
      </w:r>
    </w:p>
    <w:p w:rsidR="00BD54A9" w:rsidRDefault="00BD54A9">
      <w:pPr>
        <w:pStyle w:val="ConsPlusNormal"/>
        <w:spacing w:before="220"/>
        <w:ind w:firstLine="540"/>
        <w:jc w:val="both"/>
      </w:pPr>
      <w:r>
        <w:t>2) район;</w:t>
      </w:r>
    </w:p>
    <w:p w:rsidR="00BD54A9" w:rsidRDefault="00BD54A9">
      <w:pPr>
        <w:pStyle w:val="ConsPlusNormal"/>
        <w:spacing w:before="220"/>
        <w:ind w:firstLine="540"/>
        <w:jc w:val="both"/>
      </w:pPr>
      <w:r>
        <w:t>3) город, иной населенный пункт (село, поселок и т.д.);</w:t>
      </w:r>
    </w:p>
    <w:p w:rsidR="00BD54A9" w:rsidRDefault="00BD54A9">
      <w:pPr>
        <w:pStyle w:val="ConsPlusNormal"/>
        <w:spacing w:before="220"/>
        <w:ind w:firstLine="540"/>
        <w:jc w:val="both"/>
      </w:pPr>
      <w:r>
        <w:lastRenderedPageBreak/>
        <w:t>4) улица (проспект, переулок и т.д.);</w:t>
      </w:r>
    </w:p>
    <w:p w:rsidR="00BD54A9" w:rsidRDefault="00BD54A9">
      <w:pPr>
        <w:pStyle w:val="ConsPlusNormal"/>
        <w:spacing w:before="220"/>
        <w:ind w:firstLine="540"/>
        <w:jc w:val="both"/>
      </w:pPr>
      <w:r>
        <w:t>5) номер дома (владения, участка), корпуса (строения), квартиры.</w:t>
      </w:r>
    </w:p>
    <w:p w:rsidR="00BD54A9" w:rsidRDefault="00BD54A9">
      <w:pPr>
        <w:pStyle w:val="ConsPlusNormal"/>
        <w:spacing w:before="220"/>
        <w:ind w:firstLine="540"/>
        <w:jc w:val="both"/>
      </w:pPr>
      <w:r>
        <w:t>Также рекомендуется указывать индекс.</w:t>
      </w:r>
    </w:p>
    <w:p w:rsidR="00BD54A9" w:rsidRDefault="00BD54A9">
      <w:pPr>
        <w:pStyle w:val="ConsPlusNormal"/>
        <w:spacing w:before="220"/>
        <w:ind w:firstLine="540"/>
        <w:jc w:val="both"/>
      </w:pPr>
      <w:bookmarkStart w:id="19" w:name="P504"/>
      <w:bookmarkEnd w:id="19"/>
      <w:r>
        <w:t>120. Если недвижимое имущество находится за рубежом, то указывается:</w:t>
      </w:r>
    </w:p>
    <w:p w:rsidR="00BD54A9" w:rsidRDefault="00BD54A9">
      <w:pPr>
        <w:pStyle w:val="ConsPlusNormal"/>
        <w:spacing w:before="220"/>
        <w:ind w:firstLine="540"/>
        <w:jc w:val="both"/>
      </w:pPr>
      <w:r>
        <w:t>1) наименование государства;</w:t>
      </w:r>
    </w:p>
    <w:p w:rsidR="00BD54A9" w:rsidRDefault="00BD54A9">
      <w:pPr>
        <w:pStyle w:val="ConsPlusNormal"/>
        <w:spacing w:before="220"/>
        <w:ind w:firstLine="540"/>
        <w:jc w:val="both"/>
      </w:pPr>
      <w:r>
        <w:t>2) населенный пункт (иная единица административно-территориального деления);</w:t>
      </w:r>
    </w:p>
    <w:p w:rsidR="00BD54A9" w:rsidRDefault="00BD54A9">
      <w:pPr>
        <w:pStyle w:val="ConsPlusNormal"/>
        <w:spacing w:before="220"/>
        <w:ind w:firstLine="540"/>
        <w:jc w:val="both"/>
      </w:pPr>
      <w:r>
        <w:t>3) почтовый адрес.</w:t>
      </w:r>
    </w:p>
    <w:p w:rsidR="00BD54A9" w:rsidRDefault="00BD54A9">
      <w:pPr>
        <w:pStyle w:val="ConsPlusNormal"/>
        <w:ind w:firstLine="540"/>
        <w:jc w:val="both"/>
      </w:pPr>
    </w:p>
    <w:p w:rsidR="00BD54A9" w:rsidRDefault="00BD54A9">
      <w:pPr>
        <w:pStyle w:val="ConsPlusTitle"/>
        <w:ind w:firstLine="540"/>
        <w:jc w:val="both"/>
        <w:outlineLvl w:val="3"/>
      </w:pPr>
      <w:r>
        <w:t>Площадь</w:t>
      </w:r>
    </w:p>
    <w:p w:rsidR="00BD54A9" w:rsidRDefault="00BD54A9">
      <w:pPr>
        <w:pStyle w:val="ConsPlusNormal"/>
        <w:spacing w:before="220"/>
        <w:ind w:firstLine="540"/>
        <w:jc w:val="both"/>
      </w:pPr>
      <w:bookmarkStart w:id="20" w:name="P510"/>
      <w:bookmarkEnd w:id="20"/>
      <w:r>
        <w:t>121.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BD54A9" w:rsidRDefault="00BD54A9">
      <w:pPr>
        <w:pStyle w:val="ConsPlusNormal"/>
        <w:spacing w:before="220"/>
        <w:ind w:firstLine="540"/>
        <w:jc w:val="both"/>
      </w:pPr>
      <w:r>
        <w:t xml:space="preserve">122.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w:t>
      </w:r>
      <w:hyperlink r:id="rId91">
        <w:r>
          <w:rPr>
            <w:color w:val="0000FF"/>
          </w:rPr>
          <w:t>законе</w:t>
        </w:r>
      </w:hyperlink>
      <w:r>
        <w:t xml:space="preserve"> от 29 июля 2017 г.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BD54A9" w:rsidRDefault="00BD54A9">
      <w:pPr>
        <w:pStyle w:val="ConsPlusNormal"/>
        <w:ind w:firstLine="540"/>
        <w:jc w:val="both"/>
      </w:pPr>
    </w:p>
    <w:p w:rsidR="00BD54A9" w:rsidRDefault="00BD54A9">
      <w:pPr>
        <w:pStyle w:val="ConsPlusTitle"/>
        <w:ind w:firstLine="540"/>
        <w:jc w:val="both"/>
        <w:outlineLvl w:val="3"/>
      </w:pPr>
      <w:r>
        <w:t>Основание приобретения и источники средств</w:t>
      </w:r>
    </w:p>
    <w:p w:rsidR="00BD54A9" w:rsidRDefault="00BD54A9">
      <w:pPr>
        <w:pStyle w:val="ConsPlusNormal"/>
        <w:spacing w:before="220"/>
        <w:ind w:firstLine="540"/>
        <w:jc w:val="both"/>
      </w:pPr>
      <w:r>
        <w:t xml:space="preserve">123. По общему правилу, предусмотренному </w:t>
      </w:r>
      <w:hyperlink r:id="rId92">
        <w:r>
          <w:rPr>
            <w:color w:val="0000FF"/>
          </w:rPr>
          <w:t>пунктом 2 статьи 223</w:t>
        </w:r>
      </w:hyperlink>
      <w:r>
        <w:t xml:space="preserve">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rsidR="00BD54A9" w:rsidRDefault="00BD54A9">
      <w:pPr>
        <w:pStyle w:val="ConsPlusNormal"/>
        <w:spacing w:before="220"/>
        <w:ind w:firstLine="540"/>
        <w:jc w:val="both"/>
      </w:pPr>
      <w: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или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w:t>
      </w:r>
      <w:proofErr w:type="spellStart"/>
      <w:r>
        <w:t>Росреестра</w:t>
      </w:r>
      <w:proofErr w:type="spellEnd"/>
      <w:r>
        <w:t xml:space="preserve"> (</w:t>
      </w:r>
      <w:hyperlink r:id="rId93">
        <w:r>
          <w:rPr>
            <w:color w:val="0000FF"/>
          </w:rPr>
          <w:t>https://lk.rosreestr.ru/eservices/real-estate-objects-online</w:t>
        </w:r>
      </w:hyperlink>
      <w:r>
        <w:t>).</w:t>
      </w:r>
    </w:p>
    <w:p w:rsidR="00BD54A9" w:rsidRDefault="00BD54A9">
      <w:pPr>
        <w:pStyle w:val="ConsPlusNormal"/>
        <w:spacing w:before="220"/>
        <w:ind w:firstLine="540"/>
        <w:jc w:val="both"/>
      </w:pPr>
      <w: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BD54A9" w:rsidRDefault="00BD54A9">
      <w:pPr>
        <w:pStyle w:val="ConsPlusNormal"/>
        <w:spacing w:before="220"/>
        <w:ind w:firstLine="540"/>
        <w:jc w:val="both"/>
      </w:pPr>
      <w: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BD54A9" w:rsidRDefault="00BD54A9">
      <w:pPr>
        <w:pStyle w:val="ConsPlusNormal"/>
        <w:spacing w:before="220"/>
        <w:ind w:firstLine="540"/>
        <w:jc w:val="both"/>
      </w:pPr>
      <w:bookmarkStart w:id="21" w:name="P518"/>
      <w:bookmarkEnd w:id="21"/>
      <w:r>
        <w:t xml:space="preserve">124. В случае если право на недвижимое имущество возникло до вступления в силу </w:t>
      </w:r>
      <w:r>
        <w:lastRenderedPageBreak/>
        <w:t xml:space="preserve">Федерального </w:t>
      </w:r>
      <w:hyperlink r:id="rId94">
        <w:r>
          <w:rPr>
            <w:color w:val="0000FF"/>
          </w:rPr>
          <w:t>закона</w:t>
        </w:r>
      </w:hyperlink>
      <w:r>
        <w:t xml:space="preserve"> от 21 июля 1997 г. N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Федеральным </w:t>
      </w:r>
      <w:hyperlink r:id="rId95">
        <w:r>
          <w:rPr>
            <w:color w:val="0000FF"/>
          </w:rPr>
          <w:t>законом</w:t>
        </w:r>
      </w:hyperlink>
      <w:r>
        <w:t xml:space="preserve">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N от 15.03.1995 N 1-345/95 о передаче недвижимого имущества в собственность и др.).</w:t>
      </w:r>
    </w:p>
    <w:p w:rsidR="00BD54A9" w:rsidRDefault="00BD54A9">
      <w:pPr>
        <w:pStyle w:val="ConsPlusNormal"/>
        <w:spacing w:before="220"/>
        <w:ind w:firstLine="540"/>
        <w:jc w:val="both"/>
      </w:pPr>
      <w:r>
        <w:t xml:space="preserve">125. Необходимо указывать правильное, официальное наименование документов с соответствующими реквизитами, </w:t>
      </w:r>
      <w:proofErr w:type="gramStart"/>
      <w:r>
        <w:t>например</w:t>
      </w:r>
      <w:proofErr w:type="gramEnd"/>
      <w:r>
        <w:t>: Свидетельство о государственной регистрации права 50 НДN 776723 от 17 марта 2010 г.; Запись в ЕГРН N 77:02:0014017:1994-72/004/2025-2 от 27 марта 2025 г.; договор купли-продажи от 19 февраля 2025 г. или иное.</w:t>
      </w:r>
    </w:p>
    <w:p w:rsidR="00BD54A9" w:rsidRDefault="00BD54A9">
      <w:pPr>
        <w:pStyle w:val="ConsPlusNormal"/>
        <w:spacing w:before="220"/>
        <w:ind w:firstLine="540"/>
        <w:jc w:val="both"/>
      </w:pPr>
      <w:r>
        <w:t>126.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rsidR="00BD54A9" w:rsidRDefault="00BD54A9">
      <w:pPr>
        <w:pStyle w:val="ConsPlusNormal"/>
        <w:spacing w:before="220"/>
        <w:ind w:firstLine="540"/>
        <w:jc w:val="both"/>
      </w:pPr>
      <w:r>
        <w:t>Сведения об источнике средств, за счет которых приобретено недвижимое имущество, находящееся в пределах территории Российской Федерации, в настоящем подразделе раздела 3 справки не указываются.</w:t>
      </w:r>
    </w:p>
    <w:p w:rsidR="00BD54A9" w:rsidRDefault="00BD54A9">
      <w:pPr>
        <w:pStyle w:val="ConsPlusNormal"/>
        <w:spacing w:before="220"/>
        <w:ind w:firstLine="540"/>
        <w:jc w:val="both"/>
      </w:pPr>
      <w:r>
        <w:t xml:space="preserve">127. 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w:t>
      </w:r>
      <w:hyperlink r:id="rId96">
        <w:r>
          <w:rPr>
            <w:color w:val="0000FF"/>
          </w:rPr>
          <w:t>части 1 статьи 2</w:t>
        </w:r>
      </w:hyperlink>
      <w: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w:t>
      </w:r>
    </w:p>
    <w:p w:rsidR="00BD54A9" w:rsidRDefault="00BD54A9">
      <w:pPr>
        <w:pStyle w:val="ConsPlusNormal"/>
        <w:spacing w:before="220"/>
        <w:ind w:firstLine="540"/>
        <w:jc w:val="both"/>
      </w:pPr>
      <w:r>
        <w:t>1) на лиц, замещающих (занимающих):</w:t>
      </w:r>
    </w:p>
    <w:p w:rsidR="00BD54A9" w:rsidRDefault="00BD54A9">
      <w:pPr>
        <w:pStyle w:val="ConsPlusNormal"/>
        <w:spacing w:before="220"/>
        <w:ind w:firstLine="540"/>
        <w:jc w:val="both"/>
      </w:pPr>
      <w:bookmarkStart w:id="22" w:name="P524"/>
      <w:bookmarkEnd w:id="22"/>
      <w:r>
        <w:t>государственные должности Российской Федерации;</w:t>
      </w:r>
    </w:p>
    <w:p w:rsidR="00BD54A9" w:rsidRDefault="00BD54A9">
      <w:pPr>
        <w:pStyle w:val="ConsPlusNormal"/>
        <w:spacing w:before="220"/>
        <w:ind w:firstLine="540"/>
        <w:jc w:val="both"/>
      </w:pPr>
      <w:r>
        <w:t>должности первого заместителя и заместителей Генерального прокурора Российской Федерации;</w:t>
      </w:r>
    </w:p>
    <w:p w:rsidR="00BD54A9" w:rsidRDefault="00BD54A9">
      <w:pPr>
        <w:pStyle w:val="ConsPlusNormal"/>
        <w:spacing w:before="220"/>
        <w:ind w:firstLine="540"/>
        <w:jc w:val="both"/>
      </w:pPr>
      <w:r>
        <w:t>должности членов Совета директоров Центрального банка Российской Федерации;</w:t>
      </w:r>
    </w:p>
    <w:p w:rsidR="00BD54A9" w:rsidRDefault="00BD54A9">
      <w:pPr>
        <w:pStyle w:val="ConsPlusNormal"/>
        <w:spacing w:before="220"/>
        <w:ind w:firstLine="540"/>
        <w:jc w:val="both"/>
      </w:pPr>
      <w:r>
        <w:t>государственные должности субъектов Российской Федерации;</w:t>
      </w:r>
    </w:p>
    <w:p w:rsidR="00BD54A9" w:rsidRDefault="00BD54A9">
      <w:pPr>
        <w:pStyle w:val="ConsPlusNormal"/>
        <w:spacing w:before="220"/>
        <w:ind w:firstLine="540"/>
        <w:jc w:val="both"/>
      </w:pPr>
      <w: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BD54A9" w:rsidRDefault="00BD54A9">
      <w:pPr>
        <w:pStyle w:val="ConsPlusNormal"/>
        <w:spacing w:before="220"/>
        <w:ind w:firstLine="540"/>
        <w:jc w:val="both"/>
      </w:pPr>
      <w:r>
        <w:t>должности заместителей руководителей федеральных органов исполнительной власти;</w:t>
      </w:r>
    </w:p>
    <w:p w:rsidR="00BD54A9" w:rsidRDefault="00BD54A9">
      <w:pPr>
        <w:pStyle w:val="ConsPlusNormal"/>
        <w:spacing w:before="220"/>
        <w:ind w:firstLine="540"/>
        <w:jc w:val="both"/>
      </w:pPr>
      <w:r>
        <w:t>должности в государственных корпорациях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BD54A9" w:rsidRDefault="00BD54A9">
      <w:pPr>
        <w:pStyle w:val="ConsPlusNormal"/>
        <w:spacing w:before="220"/>
        <w:ind w:firstLine="540"/>
        <w:jc w:val="both"/>
      </w:pPr>
      <w: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BD54A9" w:rsidRDefault="00BD54A9">
      <w:pPr>
        <w:pStyle w:val="ConsPlusNormal"/>
        <w:spacing w:before="220"/>
        <w:ind w:firstLine="540"/>
        <w:jc w:val="both"/>
      </w:pPr>
      <w:bookmarkStart w:id="23" w:name="P532"/>
      <w:bookmarkEnd w:id="23"/>
      <w:r>
        <w:t xml:space="preserve">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w:t>
      </w:r>
      <w:r>
        <w:lastRenderedPageBreak/>
        <w:t>замещающих должности в представительных органах муниципальных районов и городских округов;</w:t>
      </w:r>
    </w:p>
    <w:p w:rsidR="00BD54A9" w:rsidRDefault="00BD54A9">
      <w:pPr>
        <w:pStyle w:val="ConsPlusNormal"/>
        <w:spacing w:before="220"/>
        <w:ind w:firstLine="540"/>
        <w:jc w:val="both"/>
      </w:pPr>
      <w: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государственных внебюджетных фондов Российской Федерации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rsidR="00BD54A9" w:rsidRDefault="00BD54A9">
      <w:pPr>
        <w:pStyle w:val="ConsPlusNormal"/>
        <w:spacing w:before="220"/>
        <w:ind w:firstLine="540"/>
        <w:jc w:val="both"/>
      </w:pPr>
      <w:r>
        <w:t xml:space="preserve">2) на супруг (супругов), несовершеннолетних детей лиц, указанных в </w:t>
      </w:r>
      <w:hyperlink w:anchor="P524">
        <w:r>
          <w:rPr>
            <w:color w:val="0000FF"/>
          </w:rPr>
          <w:t>абзацах втором</w:t>
        </w:r>
      </w:hyperlink>
      <w:r>
        <w:t xml:space="preserve"> - </w:t>
      </w:r>
      <w:hyperlink w:anchor="P532">
        <w:r>
          <w:rPr>
            <w:color w:val="0000FF"/>
          </w:rPr>
          <w:t>десятом подпункта 1</w:t>
        </w:r>
      </w:hyperlink>
      <w:r>
        <w:t xml:space="preserve"> настоящего пункта;</w:t>
      </w:r>
    </w:p>
    <w:p w:rsidR="00BD54A9" w:rsidRDefault="00BD54A9">
      <w:pPr>
        <w:pStyle w:val="ConsPlusNormal"/>
        <w:spacing w:before="220"/>
        <w:ind w:firstLine="540"/>
        <w:jc w:val="both"/>
      </w:pPr>
      <w:r>
        <w:t>3) иных лиц в случаях, предусмотренных федеральными законами.</w:t>
      </w:r>
    </w:p>
    <w:p w:rsidR="00BD54A9" w:rsidRDefault="00BD54A9">
      <w:pPr>
        <w:pStyle w:val="ConsPlusNormal"/>
        <w:spacing w:before="220"/>
        <w:ind w:firstLine="540"/>
        <w:jc w:val="both"/>
      </w:pPr>
      <w:r>
        <w:t xml:space="preserve">128. 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 </w:t>
      </w:r>
      <w:hyperlink r:id="rId97">
        <w:r>
          <w:rPr>
            <w:color w:val="0000FF"/>
          </w:rPr>
          <w:t>N 5-ФКЗ</w:t>
        </w:r>
      </w:hyperlink>
      <w:r>
        <w:t xml:space="preserve">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w:t>
      </w:r>
      <w:hyperlink r:id="rId98">
        <w:r>
          <w:rPr>
            <w:color w:val="0000FF"/>
          </w:rPr>
          <w:t>N 6-ФКЗ</w:t>
        </w:r>
      </w:hyperlink>
      <w:r>
        <w:t xml:space="preserve">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w:t>
      </w:r>
      <w:hyperlink r:id="rId99">
        <w:r>
          <w:rPr>
            <w:color w:val="0000FF"/>
          </w:rPr>
          <w:t>N 7-ФКЗ</w:t>
        </w:r>
      </w:hyperlink>
      <w:r>
        <w:t xml:space="preserve">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w:t>
      </w:r>
      <w:hyperlink r:id="rId100">
        <w:r>
          <w:rPr>
            <w:color w:val="0000FF"/>
          </w:rPr>
          <w:t>N 8-ФКЗ</w:t>
        </w:r>
      </w:hyperlink>
      <w:r>
        <w:t xml:space="preserve"> "О принятии в Российскую Федерацию Херсонской области и образовании в составе Российской Федерации нового субъекта - Херсонской области").</w:t>
      </w:r>
    </w:p>
    <w:p w:rsidR="00BD54A9" w:rsidRDefault="00BD54A9">
      <w:pPr>
        <w:pStyle w:val="ConsPlusNormal"/>
        <w:ind w:firstLine="540"/>
        <w:jc w:val="both"/>
      </w:pPr>
    </w:p>
    <w:p w:rsidR="00BD54A9" w:rsidRDefault="00BD54A9">
      <w:pPr>
        <w:pStyle w:val="ConsPlusTitle"/>
        <w:ind w:firstLine="540"/>
        <w:jc w:val="both"/>
        <w:outlineLvl w:val="2"/>
      </w:pPr>
      <w:r>
        <w:t>Подраздел 3.2. Транспортные средства</w:t>
      </w:r>
    </w:p>
    <w:p w:rsidR="00BD54A9" w:rsidRDefault="00BD54A9">
      <w:pPr>
        <w:pStyle w:val="ConsPlusNormal"/>
        <w:spacing w:before="220"/>
        <w:ind w:firstLine="540"/>
        <w:jc w:val="both"/>
      </w:pPr>
      <w:r>
        <w:t>129. 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w:t>
      </w:r>
    </w:p>
    <w:p w:rsidR="00BD54A9" w:rsidRDefault="00BD54A9">
      <w:pPr>
        <w:pStyle w:val="ConsPlusNormal"/>
        <w:spacing w:before="220"/>
        <w:ind w:firstLine="540"/>
        <w:jc w:val="both"/>
      </w:pPr>
      <w:r>
        <w:t>Также в данном подразделе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rsidR="00BD54A9" w:rsidRDefault="00BD54A9">
      <w:pPr>
        <w:pStyle w:val="ConsPlusNormal"/>
        <w:spacing w:before="220"/>
        <w:ind w:firstLine="540"/>
        <w:jc w:val="both"/>
      </w:pPr>
      <w:r>
        <w:lastRenderedPageBreak/>
        <w:t>Вид, марка, модель транспортного средства, год изготовления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BD54A9" w:rsidRDefault="00BD54A9">
      <w:pPr>
        <w:pStyle w:val="ConsPlusNormal"/>
        <w:spacing w:before="220"/>
        <w:ind w:firstLine="540"/>
        <w:jc w:val="both"/>
      </w:pPr>
      <w:r>
        <w:t>130.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r:id="rId101">
        <w:r>
          <w:rPr>
            <w:color w:val="0000FF"/>
          </w:rPr>
          <w:t>пункт 6</w:t>
        </w:r>
      </w:hyperlink>
      <w:r>
        <w:t xml:space="preserve">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N 1764).</w:t>
      </w:r>
    </w:p>
    <w:p w:rsidR="00BD54A9" w:rsidRDefault="00BD54A9">
      <w:pPr>
        <w:pStyle w:val="ConsPlusNormal"/>
        <w:spacing w:before="220"/>
        <w:ind w:firstLine="540"/>
        <w:jc w:val="both"/>
      </w:pPr>
      <w:r>
        <w:t>131. 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BD54A9" w:rsidRDefault="00BD54A9">
      <w:pPr>
        <w:pStyle w:val="ConsPlusNormal"/>
        <w:spacing w:before="220"/>
        <w:ind w:firstLine="540"/>
        <w:jc w:val="both"/>
      </w:pPr>
      <w:r>
        <w:t>132. Указанию также подлежит транспортное средство, полученное в порядке наследования (принято наследство и выдано свидетельство о праве на наследство) или по решению суда (вступило в законную силу).</w:t>
      </w:r>
    </w:p>
    <w:p w:rsidR="00BD54A9" w:rsidRDefault="00BD54A9">
      <w:pPr>
        <w:pStyle w:val="ConsPlusNormal"/>
        <w:spacing w:before="220"/>
        <w:ind w:firstLine="540"/>
        <w:jc w:val="both"/>
      </w:pPr>
      <w:r>
        <w:t>133. 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N 18-КГ19-9). Таким образом, в случае, например, если служащий (работник) до 31 декабря 2025 года включительно продал легковой автомобиль, а новый собственник зарегистрировал такое транспортное средство только в январе 2026 года, то данный объект не подлежит отражению в подразделе 3.2 раздела 3 справки служащего (работника). При заполнении графы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w:t>
      </w:r>
      <w:proofErr w:type="spellStart"/>
      <w:r>
        <w:t>Шалинский</w:t>
      </w:r>
      <w:proofErr w:type="spellEnd"/>
      <w:r>
        <w:t xml:space="preserve">", ОГИБДД ММО МВД России по </w:t>
      </w:r>
      <w:proofErr w:type="spellStart"/>
      <w:r>
        <w:t>Новолялинскому</w:t>
      </w:r>
      <w:proofErr w:type="spellEnd"/>
      <w:r>
        <w:t xml:space="preserve"> району, 3 отд. МОТОТРЭР ГИБДД УВД по ЦАО г. Москвы и т.д. Указанные данные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BD54A9" w:rsidRDefault="00BD54A9">
      <w:pPr>
        <w:pStyle w:val="ConsPlusNormal"/>
        <w:spacing w:before="220"/>
        <w:ind w:firstLine="540"/>
        <w:jc w:val="both"/>
      </w:pPr>
      <w:r>
        <w:t>Также допускается указание только кода подразделения ГИБДД в соответствии со свидетельством о регистрации транспортного средства.</w:t>
      </w:r>
    </w:p>
    <w:p w:rsidR="00BD54A9" w:rsidRDefault="00BD54A9">
      <w:pPr>
        <w:pStyle w:val="ConsPlusNormal"/>
        <w:spacing w:before="220"/>
        <w:ind w:firstLine="540"/>
        <w:jc w:val="both"/>
      </w:pPr>
      <w:r>
        <w:t>В случае отсутствия регистрации допускается указать "Отсутствует".</w:t>
      </w:r>
    </w:p>
    <w:p w:rsidR="00BD54A9" w:rsidRDefault="00BD54A9">
      <w:pPr>
        <w:pStyle w:val="ConsPlusNormal"/>
        <w:spacing w:before="220"/>
        <w:ind w:firstLine="540"/>
        <w:jc w:val="both"/>
      </w:pPr>
      <w:r>
        <w:t>134. Аналогичным подходом необходимо руководствоваться при указании в данном подразделе водного, воздушного транспорта.</w:t>
      </w:r>
    </w:p>
    <w:p w:rsidR="00BD54A9" w:rsidRDefault="00BD54A9">
      <w:pPr>
        <w:pStyle w:val="ConsPlusNormal"/>
        <w:spacing w:before="220"/>
        <w:ind w:firstLine="540"/>
        <w:jc w:val="both"/>
      </w:pPr>
      <w:r>
        <w:t>135. В строке "Иные транспортные средства" подлежат указанию, в частности, прицепы, зарегистрированные в установленном порядке.</w:t>
      </w:r>
    </w:p>
    <w:p w:rsidR="00BD54A9" w:rsidRDefault="00BD54A9">
      <w:pPr>
        <w:pStyle w:val="ConsPlusNormal"/>
        <w:spacing w:before="220"/>
        <w:ind w:firstLine="540"/>
        <w:jc w:val="both"/>
      </w:pPr>
      <w: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rsidR="00BD54A9" w:rsidRDefault="00BD54A9">
      <w:pPr>
        <w:pStyle w:val="ConsPlusNormal"/>
        <w:ind w:firstLine="540"/>
        <w:jc w:val="both"/>
      </w:pPr>
    </w:p>
    <w:p w:rsidR="00BD54A9" w:rsidRDefault="00BD54A9">
      <w:pPr>
        <w:pStyle w:val="ConsPlusTitle"/>
        <w:ind w:firstLine="540"/>
        <w:jc w:val="both"/>
        <w:outlineLvl w:val="2"/>
      </w:pPr>
      <w:r>
        <w:t>Подраздел 3.3. Цифровые финансовые активы, цифровые права, включающие одновременно цифровые финансовые активы и иные цифровые права</w:t>
      </w:r>
    </w:p>
    <w:p w:rsidR="00BD54A9" w:rsidRDefault="00BD54A9">
      <w:pPr>
        <w:pStyle w:val="ConsPlusNormal"/>
        <w:spacing w:before="220"/>
        <w:ind w:firstLine="540"/>
        <w:jc w:val="both"/>
      </w:pPr>
      <w:r>
        <w:t xml:space="preserve">136. В соответствии со </w:t>
      </w:r>
      <w:hyperlink r:id="rId102">
        <w:r>
          <w:rPr>
            <w:color w:val="0000FF"/>
          </w:rPr>
          <w:t>статьей 141.1</w:t>
        </w:r>
      </w:hyperlink>
      <w:r>
        <w:t xml:space="preserve">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w:t>
      </w:r>
      <w:r>
        <w:lastRenderedPageBreak/>
        <w:t>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BD54A9" w:rsidRDefault="00BD54A9">
      <w:pPr>
        <w:pStyle w:val="ConsPlusNormal"/>
        <w:spacing w:before="220"/>
        <w:ind w:firstLine="540"/>
        <w:jc w:val="both"/>
      </w:pPr>
      <w:r>
        <w:t xml:space="preserve">137. В соответствии со </w:t>
      </w:r>
      <w:hyperlink r:id="rId103">
        <w:r>
          <w:rPr>
            <w:color w:val="0000FF"/>
          </w:rPr>
          <w:t>статьей 1</w:t>
        </w:r>
      </w:hyperlink>
      <w: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w:t>
      </w:r>
      <w:hyperlink r:id="rId104">
        <w:r>
          <w:rPr>
            <w:color w:val="0000FF"/>
          </w:rPr>
          <w:t>законом</w:t>
        </w:r>
      </w:hyperlink>
      <w:r>
        <w:t>,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BD54A9" w:rsidRDefault="00BD54A9">
      <w:pPr>
        <w:pStyle w:val="ConsPlusNormal"/>
        <w:spacing w:before="220"/>
        <w:ind w:firstLine="540"/>
        <w:jc w:val="both"/>
      </w:pPr>
      <w:r>
        <w:t xml:space="preserve">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w:t>
      </w:r>
      <w:hyperlink r:id="rId105">
        <w:r>
          <w:rPr>
            <w:color w:val="0000FF"/>
          </w:rPr>
          <w:t>закона</w:t>
        </w:r>
      </w:hyperlink>
      <w:r>
        <w:t xml:space="preserve"> к выпуску, учету и обращению цифровых финансовых активов.</w:t>
      </w:r>
    </w:p>
    <w:p w:rsidR="00BD54A9" w:rsidRDefault="00BD54A9">
      <w:pPr>
        <w:pStyle w:val="ConsPlusNormal"/>
        <w:spacing w:before="220"/>
        <w:ind w:firstLine="540"/>
        <w:jc w:val="both"/>
      </w:pPr>
      <w:r>
        <w:t>138. Указанию также подлежат цифровые финансовые активы, цифровые права, включающие одновременно цифровые финансовые активы и иные цифровые права, полученные в порядке наследования (принято наследство и выдано свидетельство о праве на наследство) или по решению суда (вступило в законную силу).</w:t>
      </w:r>
    </w:p>
    <w:p w:rsidR="00BD54A9" w:rsidRDefault="00BD54A9">
      <w:pPr>
        <w:pStyle w:val="ConsPlusNormal"/>
        <w:spacing w:before="220"/>
        <w:ind w:firstLine="540"/>
        <w:jc w:val="both"/>
      </w:pPr>
      <w:r>
        <w:t>139. В графе "Наименование цифрового финансового актива или цифрового права"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BD54A9" w:rsidRDefault="00BD54A9">
      <w:pPr>
        <w:pStyle w:val="ConsPlusNormal"/>
        <w:spacing w:before="220"/>
        <w:ind w:firstLine="540"/>
        <w:jc w:val="both"/>
      </w:pPr>
      <w:r>
        <w:t>140. В графе "Дата приобретения" указывается дата приобретения цифрового финансового актива, цифрового права, включающего одновременно цифровые финансовые активы и иные цифровые права, или иного цифрового права.</w:t>
      </w:r>
    </w:p>
    <w:p w:rsidR="00BD54A9" w:rsidRDefault="00BD54A9">
      <w:pPr>
        <w:pStyle w:val="ConsPlusNormal"/>
        <w:spacing w:before="220"/>
        <w:ind w:firstLine="540"/>
        <w:jc w:val="both"/>
      </w:pPr>
      <w:r>
        <w:t>141. В графе "Общее количество" указывается общее количество приобретенных цифровых финансовых активов, цифровых прав, включающих одновременно цифровые финансовые активы и иные цифровые права, или цифровых прав.</w:t>
      </w:r>
    </w:p>
    <w:p w:rsidR="00BD54A9" w:rsidRDefault="00BD54A9">
      <w:pPr>
        <w:pStyle w:val="ConsPlusNormal"/>
        <w:spacing w:before="220"/>
        <w:ind w:firstLine="540"/>
        <w:jc w:val="both"/>
      </w:pPr>
      <w:r>
        <w:t>142. В графе "Сведения об операторе информационной системы, в которой осуществляется 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BD54A9" w:rsidRDefault="00BD54A9">
      <w:pPr>
        <w:pStyle w:val="ConsPlusNormal"/>
        <w:spacing w:before="220"/>
        <w:ind w:firstLine="540"/>
        <w:jc w:val="both"/>
      </w:pPr>
      <w:r>
        <w:t xml:space="preserve">143. Реестр российских операторов информационных систем, в которых осуществляется выпуск цифровых финансовых активов, размещен на официальном сайте Банка России по ссылке: </w:t>
      </w:r>
      <w:hyperlink r:id="rId106">
        <w:r>
          <w:rPr>
            <w:color w:val="0000FF"/>
          </w:rPr>
          <w:t>https://cbr.ru/admissionfinmarket/navigator/ois/</w:t>
        </w:r>
      </w:hyperlink>
      <w:r>
        <w:t>.</w:t>
      </w:r>
    </w:p>
    <w:p w:rsidR="00BD54A9" w:rsidRDefault="00BD54A9">
      <w:pPr>
        <w:pStyle w:val="ConsPlusNormal"/>
        <w:ind w:firstLine="540"/>
        <w:jc w:val="both"/>
      </w:pPr>
    </w:p>
    <w:p w:rsidR="00BD54A9" w:rsidRDefault="00BD54A9">
      <w:pPr>
        <w:pStyle w:val="ConsPlusTitle"/>
        <w:ind w:firstLine="540"/>
        <w:jc w:val="both"/>
        <w:outlineLvl w:val="2"/>
      </w:pPr>
      <w:r>
        <w:t>Подраздел 3.4. Утилитарные цифровые права</w:t>
      </w:r>
    </w:p>
    <w:p w:rsidR="00BD54A9" w:rsidRDefault="00BD54A9">
      <w:pPr>
        <w:pStyle w:val="ConsPlusNormal"/>
        <w:spacing w:before="220"/>
        <w:ind w:firstLine="540"/>
        <w:jc w:val="both"/>
      </w:pPr>
      <w:r>
        <w:t xml:space="preserve">144. </w:t>
      </w:r>
      <w:hyperlink r:id="rId107">
        <w:r>
          <w:rPr>
            <w:color w:val="0000FF"/>
          </w:rPr>
          <w:t>Частью 1 статьи 8</w:t>
        </w:r>
      </w:hyperlink>
      <w:r>
        <w:t xml:space="preserve"> Федерального закона от 2 августа 2019 г. N 259-ФЗ "О привлечении </w:t>
      </w:r>
      <w:r>
        <w:lastRenderedPageBreak/>
        <w:t xml:space="preserve">инвестиций с использованием инвестиционных платформ и о внесении изменений в отдельные законодательные акты Российской Федерации" предусмотрено, что в инвестиционной платформе, отвечающей признакам, предусмотренным </w:t>
      </w:r>
      <w:hyperlink r:id="rId108">
        <w:r>
          <w:rPr>
            <w:color w:val="0000FF"/>
          </w:rPr>
          <w:t>частью 5 статьи 11</w:t>
        </w:r>
      </w:hyperlink>
      <w:r>
        <w:t xml:space="preserve"> указанного Федерального закона, могут приобретаться, отчуждаться и осуществляться следующие цифровые права (утилитарные цифровые права):</w:t>
      </w:r>
    </w:p>
    <w:p w:rsidR="00BD54A9" w:rsidRDefault="00BD54A9">
      <w:pPr>
        <w:pStyle w:val="ConsPlusNormal"/>
        <w:spacing w:before="220"/>
        <w:ind w:firstLine="540"/>
        <w:jc w:val="both"/>
      </w:pPr>
      <w:r>
        <w:t>1) право требовать передачи вещи (вещей) (например, право требования золота в слитках при инвестировании в добычу золота);</w:t>
      </w:r>
    </w:p>
    <w:p w:rsidR="00BD54A9" w:rsidRDefault="00BD54A9">
      <w:pPr>
        <w:pStyle w:val="ConsPlusNormal"/>
        <w:spacing w:before="220"/>
        <w:ind w:firstLine="540"/>
        <w:jc w:val="both"/>
      </w:pPr>
      <w: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прав использования разработанного в рамках договора инвестирования программного обеспечения);</w:t>
      </w:r>
    </w:p>
    <w:p w:rsidR="00BD54A9" w:rsidRDefault="00BD54A9">
      <w:pPr>
        <w:pStyle w:val="ConsPlusNormal"/>
        <w:spacing w:before="220"/>
        <w:ind w:firstLine="540"/>
        <w:jc w:val="both"/>
      </w:pPr>
      <w:r>
        <w:t>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w:t>
      </w:r>
    </w:p>
    <w:p w:rsidR="00BD54A9" w:rsidRDefault="00BD54A9">
      <w:pPr>
        <w:pStyle w:val="ConsPlusNormal"/>
        <w:spacing w:before="220"/>
        <w:ind w:firstLine="540"/>
        <w:jc w:val="both"/>
      </w:pPr>
      <w:r>
        <w:t xml:space="preserve">145. Приобретение утилитарных цифровых прав является одним из способов инвестирования с использованием инвестиционной платформы в соответствии со </w:t>
      </w:r>
      <w:hyperlink r:id="rId109">
        <w:r>
          <w:rPr>
            <w:color w:val="0000FF"/>
          </w:rPr>
          <w:t>статьей 5</w:t>
        </w:r>
      </w:hyperlink>
      <w: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rsidR="00BD54A9" w:rsidRDefault="00BD54A9">
      <w:pPr>
        <w:pStyle w:val="ConsPlusNormal"/>
        <w:spacing w:before="220"/>
        <w:ind w:firstLine="540"/>
        <w:jc w:val="both"/>
      </w:pPr>
      <w:r>
        <w:t>146. Указанию также подлежат утилитарные цифровые права, полученные в порядке наследования (принято наследство и выдано свидетельство о праве на наследство).</w:t>
      </w:r>
    </w:p>
    <w:p w:rsidR="00BD54A9" w:rsidRDefault="00BD54A9">
      <w:pPr>
        <w:pStyle w:val="ConsPlusNormal"/>
        <w:spacing w:before="220"/>
        <w:ind w:firstLine="540"/>
        <w:jc w:val="both"/>
      </w:pPr>
      <w:r>
        <w:t>147. В графе "Уникальное условное обозначение" указывается уникальное условное обозначение, идентифицирующее утилитарное цифровое право.</w:t>
      </w:r>
    </w:p>
    <w:p w:rsidR="00BD54A9" w:rsidRDefault="00BD54A9">
      <w:pPr>
        <w:pStyle w:val="ConsPlusNormal"/>
        <w:spacing w:before="220"/>
        <w:ind w:firstLine="540"/>
        <w:jc w:val="both"/>
      </w:pPr>
      <w:r>
        <w:t>148. В графе "Дата приобретения" указывается дата приобретения утилитарного цифрового права.</w:t>
      </w:r>
    </w:p>
    <w:p w:rsidR="00BD54A9" w:rsidRDefault="00BD54A9">
      <w:pPr>
        <w:pStyle w:val="ConsPlusNormal"/>
        <w:spacing w:before="220"/>
        <w:ind w:firstLine="540"/>
        <w:jc w:val="both"/>
      </w:pPr>
      <w:r>
        <w:t xml:space="preserve">149. В графе "Объем инвестиций (руб.)" указывается объем инвестиций в рублях в соответствии с договором инвестирования. Инвестиции, выраженные в иностранной валюте, указываются в рублях по курсу Банка России на дату их осуществления (с учетом положений </w:t>
      </w:r>
      <w:hyperlink w:anchor="P267">
        <w:r>
          <w:rPr>
            <w:color w:val="0000FF"/>
          </w:rPr>
          <w:t>пункта 56</w:t>
        </w:r>
      </w:hyperlink>
      <w:r>
        <w:t xml:space="preserve"> настоящих Методических рекомендаций).</w:t>
      </w:r>
    </w:p>
    <w:p w:rsidR="00BD54A9" w:rsidRDefault="00BD54A9">
      <w:pPr>
        <w:pStyle w:val="ConsPlusNormal"/>
        <w:spacing w:before="220"/>
        <w:ind w:firstLine="540"/>
        <w:jc w:val="both"/>
      </w:pPr>
      <w:r>
        <w:t xml:space="preserve">Под инвестициями в соответствии с </w:t>
      </w:r>
      <w:hyperlink r:id="rId110">
        <w:r>
          <w:rPr>
            <w:color w:val="0000FF"/>
          </w:rPr>
          <w:t>пунктом 2 части 1 статьи 2</w:t>
        </w:r>
      </w:hyperlink>
      <w: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BD54A9" w:rsidRDefault="00BD54A9">
      <w:pPr>
        <w:pStyle w:val="ConsPlusNormal"/>
        <w:spacing w:before="220"/>
        <w:ind w:firstLine="540"/>
        <w:jc w:val="both"/>
      </w:pPr>
      <w:r>
        <w:t>150. В графе "Сведения об операторе инвестиционной платформы"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BD54A9" w:rsidRDefault="00BD54A9">
      <w:pPr>
        <w:pStyle w:val="ConsPlusNormal"/>
        <w:spacing w:before="220"/>
        <w:ind w:firstLine="540"/>
        <w:jc w:val="both"/>
      </w:pPr>
      <w:r>
        <w:t xml:space="preserve">Реестр операторов инвестиционных платформ размещен на официальном сайте Банка России по ссылке: </w:t>
      </w:r>
      <w:hyperlink r:id="rId111">
        <w:r>
          <w:rPr>
            <w:color w:val="0000FF"/>
          </w:rPr>
          <w:t>https://cbr.ru/admissionfinmarket/navigator/oip/</w:t>
        </w:r>
      </w:hyperlink>
      <w:r>
        <w:t>.</w:t>
      </w:r>
    </w:p>
    <w:p w:rsidR="00BD54A9" w:rsidRDefault="00BD54A9">
      <w:pPr>
        <w:pStyle w:val="ConsPlusNormal"/>
        <w:ind w:firstLine="540"/>
        <w:jc w:val="both"/>
      </w:pPr>
    </w:p>
    <w:p w:rsidR="00BD54A9" w:rsidRDefault="00BD54A9">
      <w:pPr>
        <w:pStyle w:val="ConsPlusTitle"/>
        <w:ind w:firstLine="540"/>
        <w:jc w:val="both"/>
        <w:outlineLvl w:val="2"/>
      </w:pPr>
      <w:r>
        <w:t>Подраздел 3.5. Цифровая валюта</w:t>
      </w:r>
    </w:p>
    <w:p w:rsidR="00BD54A9" w:rsidRDefault="00BD54A9">
      <w:pPr>
        <w:pStyle w:val="ConsPlusNormal"/>
        <w:spacing w:before="220"/>
        <w:ind w:firstLine="540"/>
        <w:jc w:val="both"/>
      </w:pPr>
      <w:r>
        <w:lastRenderedPageBreak/>
        <w:t xml:space="preserve">151. В соответствии со </w:t>
      </w:r>
      <w:hyperlink r:id="rId112">
        <w:r>
          <w:rPr>
            <w:color w:val="0000FF"/>
          </w:rPr>
          <w:t>статьей 1</w:t>
        </w:r>
      </w:hyperlink>
      <w: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BD54A9" w:rsidRDefault="00BD54A9">
      <w:pPr>
        <w:pStyle w:val="ConsPlusNormal"/>
        <w:spacing w:before="220"/>
        <w:ind w:firstLine="540"/>
        <w:jc w:val="both"/>
      </w:pPr>
      <w:r>
        <w:t>152. 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t>кешбэк</w:t>
      </w:r>
      <w:proofErr w:type="spellEnd"/>
      <w:r>
        <w:t xml:space="preserve"> сервис").</w:t>
      </w:r>
    </w:p>
    <w:p w:rsidR="00BD54A9" w:rsidRDefault="00BD54A9">
      <w:pPr>
        <w:pStyle w:val="ConsPlusNormal"/>
        <w:spacing w:before="220"/>
        <w:ind w:firstLine="540"/>
        <w:jc w:val="both"/>
      </w:pPr>
      <w:r>
        <w:t xml:space="preserve">153. Примерами цифровой валюты являются: </w:t>
      </w:r>
      <w:proofErr w:type="spellStart"/>
      <w:r>
        <w:t>Биткоин</w:t>
      </w:r>
      <w:proofErr w:type="spellEnd"/>
      <w:r>
        <w:t xml:space="preserve"> (BTC), </w:t>
      </w:r>
      <w:proofErr w:type="spellStart"/>
      <w:r>
        <w:t>Эфириум</w:t>
      </w:r>
      <w:proofErr w:type="spellEnd"/>
      <w:r>
        <w:t xml:space="preserve"> (ETH) и др.</w:t>
      </w:r>
    </w:p>
    <w:p w:rsidR="00BD54A9" w:rsidRDefault="00BD54A9">
      <w:pPr>
        <w:pStyle w:val="ConsPlusNormal"/>
        <w:spacing w:before="220"/>
        <w:ind w:firstLine="540"/>
        <w:jc w:val="both"/>
      </w:pPr>
      <w:r>
        <w:t>154. Указанию также подлежит цифровая валюта, полученная в порядке наследования (принято наследство и выдано свидетельство о праве на наследство) или по решению суда (вступило в законную силу).</w:t>
      </w:r>
    </w:p>
    <w:p w:rsidR="00BD54A9" w:rsidRDefault="00BD54A9">
      <w:pPr>
        <w:pStyle w:val="ConsPlusNormal"/>
        <w:spacing w:before="220"/>
        <w:ind w:firstLine="540"/>
        <w:jc w:val="both"/>
      </w:pPr>
      <w:r>
        <w:t>155. В графе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rsidR="00BD54A9" w:rsidRDefault="00BD54A9">
      <w:pPr>
        <w:pStyle w:val="ConsPlusNormal"/>
        <w:spacing w:before="220"/>
        <w:ind w:firstLine="540"/>
        <w:jc w:val="both"/>
      </w:pPr>
      <w:r>
        <w:t>156. В графе "Дата приобретения" указывается дата приобретения цифровой валюты.</w:t>
      </w:r>
    </w:p>
    <w:p w:rsidR="00BD54A9" w:rsidRDefault="00BD54A9">
      <w:pPr>
        <w:pStyle w:val="ConsPlusNormal"/>
        <w:spacing w:before="220"/>
        <w:ind w:firstLine="540"/>
        <w:jc w:val="both"/>
      </w:pPr>
      <w:r>
        <w:t xml:space="preserve">В отношении цифровой валюты, полученной в результате осуществления </w:t>
      </w:r>
      <w:proofErr w:type="spellStart"/>
      <w:r>
        <w:t>майнинга</w:t>
      </w:r>
      <w:proofErr w:type="spellEnd"/>
      <w:r>
        <w:t xml:space="preserve"> или участия в </w:t>
      </w:r>
      <w:proofErr w:type="spellStart"/>
      <w:r>
        <w:t>майнинг</w:t>
      </w:r>
      <w:proofErr w:type="spellEnd"/>
      <w:r>
        <w:t xml:space="preserve">-пуле, в графе "Дата приобретения" указывается дата получения цифровой валюты лицом, осуществляющим </w:t>
      </w:r>
      <w:proofErr w:type="spellStart"/>
      <w:r>
        <w:t>майнинг</w:t>
      </w:r>
      <w:proofErr w:type="spellEnd"/>
      <w:r>
        <w:t xml:space="preserve"> цифровой валюты (в том числе участником </w:t>
      </w:r>
      <w:proofErr w:type="spellStart"/>
      <w:r>
        <w:t>майнинг</w:t>
      </w:r>
      <w:proofErr w:type="spellEnd"/>
      <w:r>
        <w:t>-пула).</w:t>
      </w:r>
    </w:p>
    <w:p w:rsidR="00BD54A9" w:rsidRDefault="00BD54A9">
      <w:pPr>
        <w:pStyle w:val="ConsPlusNormal"/>
        <w:spacing w:before="220"/>
        <w:ind w:firstLine="540"/>
        <w:jc w:val="both"/>
      </w:pPr>
      <w:r>
        <w:t>157. В графе "Общее количество" указывается точное количество цифровой валюты, находящейся в собственности (без округления).</w:t>
      </w:r>
    </w:p>
    <w:p w:rsidR="00BD54A9" w:rsidRDefault="00BD54A9">
      <w:pPr>
        <w:pStyle w:val="ConsPlusNormal"/>
        <w:jc w:val="both"/>
      </w:pPr>
    </w:p>
    <w:p w:rsidR="00BD54A9" w:rsidRDefault="00BD54A9">
      <w:pPr>
        <w:pStyle w:val="ConsPlusTitle"/>
        <w:jc w:val="center"/>
        <w:outlineLvl w:val="1"/>
      </w:pPr>
      <w:r>
        <w:t>РАЗДЕЛ 4. СВЕДЕНИЯ О СЧЕТАХ В БАНКАХ И ИНЫХ</w:t>
      </w:r>
    </w:p>
    <w:p w:rsidR="00BD54A9" w:rsidRDefault="00BD54A9">
      <w:pPr>
        <w:pStyle w:val="ConsPlusTitle"/>
        <w:jc w:val="center"/>
      </w:pPr>
      <w:r>
        <w:t>КРЕДИТНЫХ ОРГАНИЗАЦИЯХ</w:t>
      </w:r>
    </w:p>
    <w:p w:rsidR="00BD54A9" w:rsidRDefault="00BD54A9">
      <w:pPr>
        <w:pStyle w:val="ConsPlusNormal"/>
        <w:jc w:val="both"/>
      </w:pPr>
    </w:p>
    <w:p w:rsidR="00BD54A9" w:rsidRDefault="00BD54A9">
      <w:pPr>
        <w:pStyle w:val="ConsPlusNormal"/>
        <w:ind w:firstLine="540"/>
        <w:jc w:val="both"/>
      </w:pPr>
      <w:r>
        <w:t>158. 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BD54A9" w:rsidRDefault="00BD54A9">
      <w:pPr>
        <w:pStyle w:val="ConsPlusNormal"/>
        <w:spacing w:before="220"/>
        <w:ind w:firstLine="540"/>
        <w:jc w:val="both"/>
      </w:pPr>
      <w:r>
        <w:t>Информация о счетах, закрытых по состоянию на отчетную дату, не подлежит отражению в справке.</w:t>
      </w:r>
    </w:p>
    <w:p w:rsidR="00BD54A9" w:rsidRDefault="00BD54A9">
      <w:pPr>
        <w:pStyle w:val="ConsPlusNormal"/>
        <w:spacing w:before="220"/>
        <w:ind w:firstLine="540"/>
        <w:jc w:val="both"/>
      </w:pPr>
      <w:r>
        <w:t>В данном разделе справки подлежат отражению именно счета, а не карты. Таким образом, если счет банком или иной кредитной организацией не открывался, основания для заполнения раздела 4 справки не усматриваются. Карта может быть не привязана к счету, например, при открытии "Пушкинской карты" и др.</w:t>
      </w:r>
    </w:p>
    <w:p w:rsidR="00BD54A9" w:rsidRDefault="00BD54A9">
      <w:pPr>
        <w:pStyle w:val="ConsPlusNormal"/>
        <w:spacing w:before="220"/>
        <w:ind w:firstLine="540"/>
        <w:jc w:val="both"/>
      </w:pPr>
      <w:r>
        <w:t>Счета (вклады), открытые в иностранных банках (иных кредитных организациях), также указываются в разделе 4 справки с учетом применимого регулирования (например, такие счета могут иметь иной вид счета, отличный от "Текущего" или "Депозитного").</w:t>
      </w:r>
    </w:p>
    <w:p w:rsidR="00BD54A9" w:rsidRDefault="00BD54A9">
      <w:pPr>
        <w:pStyle w:val="ConsPlusNormal"/>
        <w:spacing w:before="220"/>
        <w:ind w:firstLine="540"/>
        <w:jc w:val="both"/>
      </w:pPr>
      <w:bookmarkStart w:id="24" w:name="P594"/>
      <w:bookmarkEnd w:id="24"/>
      <w:r>
        <w:t xml:space="preserve">159. В частности, подлежит указанию информация о следующих открытых счетах (в том числе </w:t>
      </w:r>
      <w:r>
        <w:lastRenderedPageBreak/>
        <w:t>о счетах, к которым не эмитированы (не выпущены) платежные карты):</w:t>
      </w:r>
    </w:p>
    <w:p w:rsidR="00BD54A9" w:rsidRDefault="00BD54A9">
      <w:pPr>
        <w:pStyle w:val="ConsPlusNormal"/>
        <w:spacing w:before="220"/>
        <w:ind w:firstLine="540"/>
        <w:jc w:val="both"/>
      </w:pPr>
      <w:r>
        <w:t>1) счета с нулевым остатком по состоянию на отчетную дату;</w:t>
      </w:r>
    </w:p>
    <w:p w:rsidR="00BD54A9" w:rsidRDefault="00BD54A9">
      <w:pPr>
        <w:pStyle w:val="ConsPlusNormal"/>
        <w:spacing w:before="220"/>
        <w:ind w:firstLine="540"/>
        <w:jc w:val="both"/>
      </w:pPr>
      <w: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 в том числе в случаях окончания срока действия этих карт (их блокировки), если при этом счет не был закрыт;</w:t>
      </w:r>
    </w:p>
    <w:p w:rsidR="00BD54A9" w:rsidRDefault="00BD54A9">
      <w:pPr>
        <w:pStyle w:val="ConsPlusNormal"/>
        <w:spacing w:before="220"/>
        <w:ind w:firstLine="540"/>
        <w:jc w:val="both"/>
      </w:pPr>
      <w:r>
        <w:t>3) счета (вклады) в иностранных банках, расположенных за пределами Российской Федерации.</w:t>
      </w:r>
    </w:p>
    <w:p w:rsidR="00BD54A9" w:rsidRDefault="00BD54A9">
      <w:pPr>
        <w:pStyle w:val="ConsPlusNormal"/>
        <w:spacing w:before="220"/>
        <w:ind w:firstLine="540"/>
        <w:jc w:val="both"/>
      </w:pPr>
      <w:r>
        <w:t xml:space="preserve">При наличии счетов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113">
        <w:r>
          <w:rPr>
            <w:color w:val="0000FF"/>
          </w:rPr>
          <w:t>закона</w:t>
        </w:r>
      </w:hyperlink>
      <w:r>
        <w:t xml:space="preserve"> от 7 мая 2013 г. N 79-ФЗ;</w:t>
      </w:r>
    </w:p>
    <w:p w:rsidR="00BD54A9" w:rsidRDefault="00BD54A9">
      <w:pPr>
        <w:pStyle w:val="ConsPlusNormal"/>
        <w:spacing w:before="220"/>
        <w:ind w:firstLine="540"/>
        <w:jc w:val="both"/>
      </w:pPr>
      <w:r>
        <w:t>4) счета, открытые для погашения кредита;</w:t>
      </w:r>
    </w:p>
    <w:p w:rsidR="00BD54A9" w:rsidRDefault="00BD54A9">
      <w:pPr>
        <w:pStyle w:val="ConsPlusNormal"/>
        <w:spacing w:before="220"/>
        <w:ind w:firstLine="540"/>
        <w:jc w:val="both"/>
      </w:pPr>
      <w:r>
        <w:t>5) вклады (счета) в драгоценных металлах (в том числе указывается вид счета и металл, в котором он открыт);</w:t>
      </w:r>
    </w:p>
    <w:p w:rsidR="00BD54A9" w:rsidRDefault="00BD54A9">
      <w:pPr>
        <w:pStyle w:val="ConsPlusNormal"/>
        <w:spacing w:before="220"/>
        <w:ind w:firstLine="540"/>
        <w:jc w:val="both"/>
      </w:pPr>
      <w:r>
        <w:t>6) счета, открытые гражданам, зарегистрированным в качестве индивидуальных предпринимателей, и гражданам, занимающимся в установленном законодательством Российской Федерации порядке частной практикой;</w:t>
      </w:r>
    </w:p>
    <w:p w:rsidR="00BD54A9" w:rsidRDefault="00BD54A9">
      <w:pPr>
        <w:pStyle w:val="ConsPlusNormal"/>
        <w:spacing w:before="220"/>
        <w:ind w:firstLine="540"/>
        <w:jc w:val="both"/>
      </w:pPr>
      <w:r>
        <w:t>7) номинальный счет;</w:t>
      </w:r>
    </w:p>
    <w:p w:rsidR="00BD54A9" w:rsidRDefault="00BD54A9">
      <w:pPr>
        <w:pStyle w:val="ConsPlusNormal"/>
        <w:spacing w:before="220"/>
        <w:ind w:firstLine="540"/>
        <w:jc w:val="both"/>
      </w:pPr>
      <w:r>
        <w:t xml:space="preserve">8) счет </w:t>
      </w:r>
      <w:proofErr w:type="spellStart"/>
      <w:r>
        <w:t>эскроу</w:t>
      </w:r>
      <w:proofErr w:type="spellEnd"/>
      <w:r>
        <w:t>;</w:t>
      </w:r>
    </w:p>
    <w:p w:rsidR="00BD54A9" w:rsidRDefault="00BD54A9">
      <w:pPr>
        <w:pStyle w:val="ConsPlusNormal"/>
        <w:spacing w:before="220"/>
        <w:ind w:firstLine="540"/>
        <w:jc w:val="both"/>
      </w:pPr>
      <w:r>
        <w:t>9) счет цифрового рубля.</w:t>
      </w:r>
    </w:p>
    <w:p w:rsidR="00BD54A9" w:rsidRDefault="00BD54A9">
      <w:pPr>
        <w:pStyle w:val="ConsPlusNormal"/>
        <w:spacing w:before="220"/>
        <w:ind w:firstLine="540"/>
        <w:jc w:val="both"/>
      </w:pPr>
      <w: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учетным ценам Банка России на драгоценные металлы на отчетную дату.</w:t>
      </w:r>
    </w:p>
    <w:p w:rsidR="00BD54A9" w:rsidRDefault="00BD54A9">
      <w:pPr>
        <w:pStyle w:val="ConsPlusNormal"/>
        <w:spacing w:before="220"/>
        <w:ind w:firstLine="540"/>
        <w:jc w:val="both"/>
      </w:pPr>
      <w: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114">
        <w:r>
          <w:rPr>
            <w:color w:val="0000FF"/>
          </w:rPr>
          <w:t>https://www.cbr.ru/hd_base/metall/metall_base_new/</w:t>
        </w:r>
      </w:hyperlink>
      <w:r>
        <w:t>.</w:t>
      </w:r>
    </w:p>
    <w:p w:rsidR="00BD54A9" w:rsidRDefault="00BD54A9">
      <w:pPr>
        <w:pStyle w:val="ConsPlusNormal"/>
        <w:spacing w:before="220"/>
        <w:ind w:firstLine="540"/>
        <w:jc w:val="both"/>
      </w:pPr>
      <w:bookmarkStart w:id="25" w:name="P607"/>
      <w:bookmarkEnd w:id="25"/>
      <w:r>
        <w:t>160. С учетом целей антикоррупционного законодательства Российской Федерации в данном разделе не указываются следующие счета:</w:t>
      </w:r>
    </w:p>
    <w:p w:rsidR="00BD54A9" w:rsidRDefault="00BD54A9">
      <w:pPr>
        <w:pStyle w:val="ConsPlusNormal"/>
        <w:spacing w:before="220"/>
        <w:ind w:firstLine="540"/>
        <w:jc w:val="both"/>
      </w:pPr>
      <w:r>
        <w:t>1) счета, закрытые по состоянию на отчетную дату;</w:t>
      </w:r>
    </w:p>
    <w:p w:rsidR="00BD54A9" w:rsidRDefault="00BD54A9">
      <w:pPr>
        <w:pStyle w:val="ConsPlusNormal"/>
        <w:spacing w:before="220"/>
        <w:ind w:firstLine="540"/>
        <w:jc w:val="both"/>
      </w:pPr>
      <w:r>
        <w:t xml:space="preserve">2) специальные избирательные счета, открытые в соответствии с Федеральным </w:t>
      </w:r>
      <w:hyperlink r:id="rId115">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w:t>
      </w:r>
    </w:p>
    <w:p w:rsidR="00BD54A9" w:rsidRDefault="00BD54A9">
      <w:pPr>
        <w:pStyle w:val="ConsPlusNormal"/>
        <w:spacing w:before="220"/>
        <w:ind w:firstLine="540"/>
        <w:jc w:val="both"/>
      </w:pPr>
      <w:r>
        <w:t>3) публичные депозитные счета нотариуса;</w:t>
      </w:r>
    </w:p>
    <w:p w:rsidR="00BD54A9" w:rsidRDefault="00BD54A9">
      <w:pPr>
        <w:pStyle w:val="ConsPlusNormal"/>
        <w:spacing w:before="220"/>
        <w:ind w:firstLine="540"/>
        <w:jc w:val="both"/>
      </w:pPr>
      <w: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BD54A9" w:rsidRDefault="00BD54A9">
      <w:pPr>
        <w:pStyle w:val="ConsPlusNormal"/>
        <w:spacing w:before="220"/>
        <w:ind w:firstLine="540"/>
        <w:jc w:val="both"/>
      </w:pPr>
      <w:r>
        <w:lastRenderedPageBreak/>
        <w:t>5) счета доверительного управления;</w:t>
      </w:r>
    </w:p>
    <w:p w:rsidR="00BD54A9" w:rsidRDefault="00BD54A9">
      <w:pPr>
        <w:pStyle w:val="ConsPlusNormal"/>
        <w:spacing w:before="220"/>
        <w:ind w:firstLine="540"/>
        <w:jc w:val="both"/>
      </w:pPr>
      <w:r>
        <w:t>6) открываемые не на основании гражданско-правового договора счета, счета депо, счета брокера, индивидуальные инвестиционные счета;</w:t>
      </w:r>
    </w:p>
    <w:p w:rsidR="00BD54A9" w:rsidRDefault="00BD54A9">
      <w:pPr>
        <w:pStyle w:val="ConsPlusNormal"/>
        <w:spacing w:before="220"/>
        <w:ind w:firstLine="540"/>
        <w:jc w:val="both"/>
      </w:pPr>
      <w: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w:t>
      </w:r>
      <w:hyperlink w:anchor="P834">
        <w:r>
          <w:rPr>
            <w:color w:val="0000FF"/>
          </w:rPr>
          <w:t>подпунктом 4 пункта 217</w:t>
        </w:r>
      </w:hyperlink>
      <w:r>
        <w:t xml:space="preserve"> настоящих Методических рекомендаций.</w:t>
      </w:r>
    </w:p>
    <w:p w:rsidR="00BD54A9" w:rsidRDefault="00BD54A9">
      <w:pPr>
        <w:pStyle w:val="ConsPlusNormal"/>
        <w:spacing w:before="220"/>
        <w:ind w:firstLine="540"/>
        <w:jc w:val="both"/>
      </w:pPr>
      <w:r>
        <w:t>7) синтетические счета.</w:t>
      </w:r>
    </w:p>
    <w:p w:rsidR="00BD54A9" w:rsidRDefault="00BD54A9">
      <w:pPr>
        <w:pStyle w:val="ConsPlusNormal"/>
        <w:spacing w:before="220"/>
        <w:ind w:firstLine="540"/>
        <w:jc w:val="both"/>
      </w:pPr>
      <w:r>
        <w:t xml:space="preserve">161. 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w:t>
      </w:r>
      <w:hyperlink r:id="rId116">
        <w:r>
          <w:rPr>
            <w:color w:val="0000FF"/>
          </w:rPr>
          <w:t>Указания</w:t>
        </w:r>
      </w:hyperlink>
      <w:r>
        <w:t xml:space="preserve"> Банка России N 5798-У.</w:t>
      </w:r>
    </w:p>
    <w:p w:rsidR="00BD54A9" w:rsidRDefault="00BD54A9">
      <w:pPr>
        <w:pStyle w:val="ConsPlusNormal"/>
        <w:spacing w:before="220"/>
        <w:ind w:firstLine="540"/>
        <w:jc w:val="both"/>
      </w:pPr>
      <w:r>
        <w:t xml:space="preserve">Данное </w:t>
      </w:r>
      <w:hyperlink r:id="rId117">
        <w:r>
          <w:rPr>
            <w:color w:val="0000FF"/>
          </w:rPr>
          <w:t>Указание</w:t>
        </w:r>
      </w:hyperlink>
      <w:r>
        <w:t xml:space="preserve">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BD54A9" w:rsidRDefault="00BD54A9">
      <w:pPr>
        <w:pStyle w:val="ConsPlusNormal"/>
        <w:spacing w:before="220"/>
        <w:ind w:firstLine="540"/>
        <w:jc w:val="both"/>
      </w:pPr>
      <w:r>
        <w:t xml:space="preserve">В этой связи рекомендуется заполнять данный раздел справки на основании информации, полученной в рамках </w:t>
      </w:r>
      <w:hyperlink r:id="rId118">
        <w:r>
          <w:rPr>
            <w:color w:val="0000FF"/>
          </w:rPr>
          <w:t>Указания</w:t>
        </w:r>
      </w:hyperlink>
      <w:r>
        <w:t xml:space="preserve"> Банка России N 5798-У, которая является официальной.</w:t>
      </w:r>
    </w:p>
    <w:p w:rsidR="00BD54A9" w:rsidRDefault="00BD54A9">
      <w:pPr>
        <w:pStyle w:val="ConsPlusNormal"/>
        <w:spacing w:before="220"/>
        <w:ind w:firstLine="540"/>
        <w:jc w:val="both"/>
      </w:pPr>
      <w:r>
        <w:t>Для счета цифрового рубля информацию целесообразно получать непосредственно у Банка России, который открывает такой счет.</w:t>
      </w:r>
    </w:p>
    <w:p w:rsidR="00BD54A9" w:rsidRDefault="00BD54A9">
      <w:pPr>
        <w:pStyle w:val="ConsPlusNormal"/>
        <w:spacing w:before="220"/>
        <w:ind w:firstLine="540"/>
        <w:jc w:val="both"/>
      </w:pPr>
      <w:r>
        <w:t>162. В графе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(которой) был открыт соответствующий счет.</w:t>
      </w:r>
    </w:p>
    <w:p w:rsidR="00BD54A9" w:rsidRDefault="00BD54A9">
      <w:pPr>
        <w:pStyle w:val="ConsPlusNormal"/>
        <w:spacing w:before="220"/>
        <w:ind w:firstLine="540"/>
        <w:jc w:val="both"/>
      </w:pPr>
      <w:r>
        <w:t xml:space="preserve">Поскольку счет цифрового рубля открывается исключительно Банком России, то в отношении такого счета указывается "Банк России, 107016, Москва, ул. </w:t>
      </w:r>
      <w:proofErr w:type="spellStart"/>
      <w:r>
        <w:t>Неглинная</w:t>
      </w:r>
      <w:proofErr w:type="spellEnd"/>
      <w:r>
        <w:t>, д. 12, к. В.".</w:t>
      </w:r>
    </w:p>
    <w:p w:rsidR="00BD54A9" w:rsidRDefault="00BD54A9">
      <w:pPr>
        <w:pStyle w:val="ConsPlusNormal"/>
        <w:spacing w:before="220"/>
        <w:ind w:firstLine="540"/>
        <w:jc w:val="both"/>
      </w:pPr>
      <w:r>
        <w:t xml:space="preserve">163. В графе "Вид и валюта счета" вид счета указывается с учетом норм Гражданского </w:t>
      </w:r>
      <w:hyperlink r:id="rId119">
        <w:r>
          <w:rPr>
            <w:color w:val="0000FF"/>
          </w:rPr>
          <w:t>кодекса</w:t>
        </w:r>
      </w:hyperlink>
      <w:r>
        <w:t xml:space="preserve"> Российской Федерации, иных федеральных законов и </w:t>
      </w:r>
      <w:hyperlink r:id="rId120">
        <w:r>
          <w:rPr>
            <w:color w:val="0000FF"/>
          </w:rPr>
          <w:t>Инструкции</w:t>
        </w:r>
      </w:hyperlink>
      <w:r>
        <w:t xml:space="preserve"> Банка России от 30 июня 2021 г. N 204-И "Об открытии, ведении и закрытии банковских счетов, счетов по вкладам (депозитам)".</w:t>
      </w:r>
    </w:p>
    <w:p w:rsidR="00BD54A9" w:rsidRDefault="00BD54A9">
      <w:pPr>
        <w:pStyle w:val="ConsPlusNormal"/>
        <w:spacing w:before="220"/>
        <w:ind w:firstLine="540"/>
        <w:jc w:val="both"/>
      </w:pPr>
      <w:r>
        <w:t xml:space="preserve">164. В соответствии с указанной </w:t>
      </w:r>
      <w:hyperlink r:id="rId121">
        <w:r>
          <w:rPr>
            <w:color w:val="0000FF"/>
          </w:rPr>
          <w:t>Инструкцией</w:t>
        </w:r>
      </w:hyperlink>
      <w:r>
        <w:t xml:space="preserve"> и с учетом </w:t>
      </w:r>
      <w:hyperlink w:anchor="P594">
        <w:r>
          <w:rPr>
            <w:color w:val="0000FF"/>
          </w:rPr>
          <w:t>пунктов 159</w:t>
        </w:r>
      </w:hyperlink>
      <w:r>
        <w:t xml:space="preserve"> и </w:t>
      </w:r>
      <w:hyperlink w:anchor="P607">
        <w:r>
          <w:rPr>
            <w:color w:val="0000FF"/>
          </w:rPr>
          <w:t>160</w:t>
        </w:r>
      </w:hyperlink>
      <w:r>
        <w:t xml:space="preserve"> настоящих Методических рекомендаций физическим лицам открываются следующие применимые для целей представления Сведений счета:</w:t>
      </w:r>
    </w:p>
    <w:p w:rsidR="00BD54A9" w:rsidRDefault="00BD54A9">
      <w:pPr>
        <w:pStyle w:val="ConsPlusNormal"/>
        <w:spacing w:before="220"/>
        <w:ind w:firstLine="540"/>
        <w:jc w:val="both"/>
      </w:pPr>
      <w: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BD54A9" w:rsidRDefault="00BD54A9">
      <w:pPr>
        <w:pStyle w:val="ConsPlusNormal"/>
        <w:spacing w:before="220"/>
        <w:ind w:firstLine="540"/>
        <w:jc w:val="both"/>
      </w:pPr>
      <w:r>
        <w:t>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Счет такой карты, как правило, текущий;</w:t>
      </w:r>
    </w:p>
    <w:p w:rsidR="00BD54A9" w:rsidRDefault="00BD54A9">
      <w:pPr>
        <w:pStyle w:val="ConsPlusNormal"/>
        <w:spacing w:before="220"/>
        <w:ind w:firstLine="540"/>
        <w:jc w:val="both"/>
      </w:pPr>
      <w: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rsidR="00BD54A9" w:rsidRDefault="00BD54A9">
      <w:pPr>
        <w:pStyle w:val="ConsPlusNormal"/>
        <w:spacing w:before="220"/>
        <w:ind w:firstLine="540"/>
        <w:jc w:val="both"/>
      </w:pPr>
      <w:r>
        <w:t xml:space="preserve">3) расчетные счета, открываемые индивидуальным предпринимателям или физическим лицам, занимающимся в установленном законодательством Российской Федерации порядке </w:t>
      </w:r>
      <w:r>
        <w:lastRenderedPageBreak/>
        <w:t>частной практикой, для совершения операций, связанных с предпринимательской деятельностью или с частной практикой.</w:t>
      </w:r>
    </w:p>
    <w:p w:rsidR="00BD54A9" w:rsidRDefault="00BD54A9">
      <w:pPr>
        <w:pStyle w:val="ConsPlusNormal"/>
        <w:spacing w:before="220"/>
        <w:ind w:firstLine="540"/>
        <w:jc w:val="both"/>
      </w:pPr>
      <w:r>
        <w:t>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w:t>
      </w:r>
    </w:p>
    <w:p w:rsidR="00BD54A9" w:rsidRDefault="00BD54A9">
      <w:pPr>
        <w:pStyle w:val="ConsPlusNormal"/>
        <w:spacing w:before="220"/>
        <w:ind w:firstLine="540"/>
        <w:jc w:val="both"/>
      </w:pPr>
      <w:r>
        <w:t>165. В графе "Дата открытия счета" не допускается указание даты выпуска (</w:t>
      </w:r>
      <w:proofErr w:type="spellStart"/>
      <w:r>
        <w:t>перевыпуска</w:t>
      </w:r>
      <w:proofErr w:type="spellEnd"/>
      <w:r>
        <w:t>) платежной карты.</w:t>
      </w:r>
    </w:p>
    <w:p w:rsidR="00BD54A9" w:rsidRDefault="00BD54A9">
      <w:pPr>
        <w:pStyle w:val="ConsPlusNormal"/>
        <w:spacing w:before="220"/>
        <w:ind w:firstLine="540"/>
        <w:jc w:val="both"/>
      </w:pPr>
      <w:r>
        <w:t>166. Графа "Остаток на счете (руб.)" заполняется по состоянию на отчетную дату.</w:t>
      </w:r>
    </w:p>
    <w:p w:rsidR="00BD54A9" w:rsidRDefault="00BD54A9">
      <w:pPr>
        <w:pStyle w:val="ConsPlusNormal"/>
        <w:spacing w:before="220"/>
        <w:ind w:firstLine="540"/>
        <w:jc w:val="both"/>
      </w:pPr>
      <w:r>
        <w:t xml:space="preserve">В сумму остатка не включаются денежные средства, в отношении которых в соответствии с </w:t>
      </w:r>
      <w:hyperlink r:id="rId122">
        <w:r>
          <w:rPr>
            <w:color w:val="0000FF"/>
          </w:rPr>
          <w:t>пунктом 4 статьи 845</w:t>
        </w:r>
      </w:hyperlink>
      <w:r>
        <w:t xml:space="preserve"> Гражданского кодекса Российской Федерации подтверждена возможность исполнения распоряжения клиента о списании денежных средств.</w:t>
      </w:r>
    </w:p>
    <w:p w:rsidR="00BD54A9" w:rsidRDefault="00BD54A9">
      <w:pPr>
        <w:pStyle w:val="ConsPlusNormal"/>
        <w:spacing w:before="220"/>
        <w:ind w:firstLine="540"/>
        <w:jc w:val="both"/>
      </w:pPr>
      <w:r>
        <w:t>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графе "Остаток на счете (руб.)" раздела 4 справки в полном объеме.</w:t>
      </w:r>
    </w:p>
    <w:p w:rsidR="00BD54A9" w:rsidRDefault="00BD54A9">
      <w:pPr>
        <w:pStyle w:val="ConsPlusNormal"/>
        <w:spacing w:before="220"/>
        <w:ind w:firstLine="540"/>
        <w:jc w:val="both"/>
      </w:pPr>
      <w:r>
        <w:t xml:space="preserve">Для счетов в иностранной валюте остаток указывается в рублях по курсу Банка России на отчетную дату (с учетом положений </w:t>
      </w:r>
      <w:hyperlink w:anchor="P267">
        <w:r>
          <w:rPr>
            <w:color w:val="0000FF"/>
          </w:rPr>
          <w:t>пункта 56</w:t>
        </w:r>
      </w:hyperlink>
      <w:r>
        <w:t xml:space="preserve"> настоящих Методических рекомендаций).</w:t>
      </w:r>
    </w:p>
    <w:p w:rsidR="00BD54A9" w:rsidRDefault="00BD54A9">
      <w:pPr>
        <w:pStyle w:val="ConsPlusNormal"/>
        <w:spacing w:before="220"/>
        <w:ind w:firstLine="540"/>
        <w:jc w:val="both"/>
      </w:pPr>
      <w:r>
        <w:t xml:space="preserve">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w:t>
      </w:r>
      <w:hyperlink r:id="rId123">
        <w:r>
          <w:rPr>
            <w:color w:val="0000FF"/>
          </w:rPr>
          <w:t>Указанием</w:t>
        </w:r>
      </w:hyperlink>
      <w:r>
        <w:t xml:space="preserve"> Банка России от 10 июля 2024 г. N 6799-У "О перечне и видах драгоценных металлов, в отношении которых устанавливаются учетные цены, и порядке установления учетных цен на драгоценные металлы".</w:t>
      </w:r>
    </w:p>
    <w:p w:rsidR="00BD54A9" w:rsidRDefault="00BD54A9">
      <w:pPr>
        <w:pStyle w:val="ConsPlusNormal"/>
        <w:spacing w:before="220"/>
        <w:ind w:firstLine="540"/>
        <w:jc w:val="both"/>
      </w:pPr>
      <w:r>
        <w:t>167. Графа "Сумма поступивших на счет денежных средств (руб.)" заполняется только в случае, если общая сумма денежных средств, поступивших на счета за отчетный период, превышает общий доход служащего (работника), его супруги (супруга) и несовершеннолетних детей за отчетный период и два предшествующих ему года. Например, при представлении Сведений в 2026 году графа "Сумма поступивших на счет денежных средств (руб.)" заполняется в отношении всех счетов, указанных в каждой отдельной справке, представленной в отношении служащего (работника), его супруги (супруга) или несовершеннолетних детей (т.е. открытых по состоянию на отчетную дату), в случае, если сумма денежных средств, поступивших на такие счета в 2025 году, превышает общий доход служащего (работника), его супруги (супруга) и несовершеннолетних детей за 2023, 2024 и 2025 годы (в таком случае в отношении каждого счета указывается сумма поступивших на него в 2025 году денежных средств).</w:t>
      </w:r>
    </w:p>
    <w:p w:rsidR="00BD54A9" w:rsidRDefault="00BD54A9">
      <w:pPr>
        <w:pStyle w:val="ConsPlusNormal"/>
        <w:spacing w:before="220"/>
        <w:ind w:firstLine="540"/>
        <w:jc w:val="both"/>
      </w:pPr>
      <w:r>
        <w:t>По счету в драгоценных металлах данная графа не заполняется.</w:t>
      </w:r>
    </w:p>
    <w:p w:rsidR="00BD54A9" w:rsidRDefault="00BD54A9">
      <w:pPr>
        <w:pStyle w:val="ConsPlusNormal"/>
        <w:spacing w:before="220"/>
        <w:ind w:firstLine="540"/>
        <w:jc w:val="both"/>
      </w:pPr>
      <w:r>
        <w:t xml:space="preserve">В случае если общая сумма денежных средств, поступивших на счета за отчетный период, не превышает общий доход служащего (работника), его супруги (супруга) и несовершеннолетних детей за отчетный период и два предшествующих года, то в СПО "Справки БК" необходимо подтвердить данное обстоятельство путем проставления "флажка" </w:t>
      </w:r>
      <w:r>
        <w:rPr>
          <w:noProof/>
          <w:position w:val="-11"/>
        </w:rPr>
        <w:drawing>
          <wp:inline distT="0" distB="0" distL="0" distR="0">
            <wp:extent cx="262255" cy="2832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262255" cy="283210"/>
                    </a:xfrm>
                    <a:prstGeom prst="rect">
                      <a:avLst/>
                    </a:prstGeom>
                    <a:noFill/>
                    <a:ln>
                      <a:noFill/>
                    </a:ln>
                  </pic:spPr>
                </pic:pic>
              </a:graphicData>
            </a:graphic>
          </wp:inline>
        </w:drawing>
      </w:r>
      <w:r>
        <w:t xml:space="preserve"> напротив соответствующей позиции. В противном случае необходимо заполнить соответствующие графы в отношении всех счетов, указываемых в справке в отношении отдельного лица.</w:t>
      </w:r>
    </w:p>
    <w:p w:rsidR="00BD54A9" w:rsidRDefault="00BD54A9">
      <w:pPr>
        <w:pStyle w:val="ConsPlusNormal"/>
        <w:spacing w:before="220"/>
        <w:ind w:firstLine="540"/>
        <w:jc w:val="both"/>
      </w:pPr>
      <w:r>
        <w:t>168. При расчете общего дохода служащего (работника), его супруги (супруга) и несовершеннолетних детей за отчетный период и два предшествующих ему года, при расчете общего дохода учитываются доходы супруги (супруга) служащего (работника), полученные в период нахождения в браке (аналогично в отношении доходов служащего (работника).</w:t>
      </w:r>
    </w:p>
    <w:p w:rsidR="00BD54A9" w:rsidRDefault="00BD54A9">
      <w:pPr>
        <w:pStyle w:val="ConsPlusNormal"/>
        <w:spacing w:before="220"/>
        <w:ind w:firstLine="540"/>
        <w:jc w:val="both"/>
      </w:pPr>
      <w:r>
        <w:lastRenderedPageBreak/>
        <w:t>Также учету подлежат доходы ребенка, полученные им в соответствующий трехлетний период и до достижения совершеннолетия.</w:t>
      </w:r>
    </w:p>
    <w:p w:rsidR="00BD54A9" w:rsidRDefault="00BD54A9">
      <w:pPr>
        <w:pStyle w:val="ConsPlusNormal"/>
        <w:spacing w:before="220"/>
        <w:ind w:firstLine="540"/>
        <w:jc w:val="both"/>
      </w:pPr>
      <w:r>
        <w:t xml:space="preserve">Лица, представляющие Сведения не в рамках декларационной кампании, в случае наличия оснований также заполняют данную графу. Так, например, для лиц, указанных в </w:t>
      </w:r>
      <w:hyperlink w:anchor="P35">
        <w:r>
          <w:rPr>
            <w:color w:val="0000FF"/>
          </w:rPr>
          <w:t>пункте 2</w:t>
        </w:r>
      </w:hyperlink>
      <w:r>
        <w:t xml:space="preserve"> настоящих Методических рекомендаций, впервые начинающих трудовую деятельность, например, после получения высшего образования, графа "Сумма поступивших на счет денежных средств (руб.)" часто подлежит заполнению в связи с незначительными доходами в предыдущие годы.</w:t>
      </w:r>
    </w:p>
    <w:p w:rsidR="00BD54A9" w:rsidRDefault="00BD54A9">
      <w:pPr>
        <w:pStyle w:val="ConsPlusNormal"/>
        <w:spacing w:before="220"/>
        <w:ind w:firstLine="540"/>
        <w:jc w:val="both"/>
      </w:pPr>
      <w:r>
        <w:t xml:space="preserve">Для счетов в иностранной валюте сумма указывается в рублях по курсу Банка России на отчетную дату (с учетом положений </w:t>
      </w:r>
      <w:hyperlink w:anchor="P267">
        <w:r>
          <w:rPr>
            <w:color w:val="0000FF"/>
          </w:rPr>
          <w:t>пункта 56</w:t>
        </w:r>
      </w:hyperlink>
      <w:r>
        <w:t xml:space="preserve"> настоящих Методических рекомендаций).</w:t>
      </w:r>
    </w:p>
    <w:p w:rsidR="00BD54A9" w:rsidRDefault="00BD54A9">
      <w:pPr>
        <w:pStyle w:val="ConsPlusNormal"/>
        <w:spacing w:before="220"/>
        <w:ind w:firstLine="540"/>
        <w:jc w:val="both"/>
      </w:pPr>
      <w:r>
        <w:t>169. Отдельные аспекты заполнения графы "Сумма поступивших на счет денежных средств (руб.)":</w:t>
      </w:r>
    </w:p>
    <w:p w:rsidR="00BD54A9" w:rsidRDefault="00BD54A9">
      <w:pPr>
        <w:pStyle w:val="ConsPlusNormal"/>
        <w:spacing w:before="220"/>
        <w:ind w:firstLine="540"/>
        <w:jc w:val="both"/>
      </w:pPr>
      <w:r>
        <w:t>1) с общим доходом служащего (работника), его супруги (супруга) и несовершеннолетних детей за отчетный период и два предшествующих года сравнивается общая сумма денежных средств, поступивших на открытые по состоянию на отчетную дату счета, информация о которых содержится отдельно в справке в отношении служащего (работника), отдельно в справке в отношении его супруги (супруга), отдельно в справке в отношении его несовершеннолетнего ребенка.</w:t>
      </w:r>
    </w:p>
    <w:p w:rsidR="00BD54A9" w:rsidRDefault="00BD54A9">
      <w:pPr>
        <w:pStyle w:val="ConsPlusNormal"/>
        <w:spacing w:before="220"/>
        <w:ind w:firstLine="540"/>
        <w:jc w:val="both"/>
      </w:pPr>
      <w:r>
        <w:t>2) сумма денежных средств, поступивших на закрытые по состоянию на отчетную дату счета, не учитывается;</w:t>
      </w:r>
    </w:p>
    <w:p w:rsidR="00BD54A9" w:rsidRDefault="00BD54A9">
      <w:pPr>
        <w:pStyle w:val="ConsPlusNormal"/>
        <w:spacing w:before="220"/>
        <w:ind w:firstLine="540"/>
        <w:jc w:val="both"/>
      </w:pPr>
      <w:r>
        <w:t>3) в денежные средства, поступившие на счета, не включаются отдельные зачисления, которые являются следствием перераспределения между другими счетами служащего (работника), его супруги (супруга) и несовершеннолетних детей и характеризуют оборот денежных средств по счетам (например, не учитываются денежные средства, перечисленные со счета служащего (работника) на счет его супруги (супруга); аналогично в отношении ситуаций, связанных со счетами несовершеннолетних детей);</w:t>
      </w:r>
    </w:p>
    <w:p w:rsidR="00BD54A9" w:rsidRDefault="00BD54A9">
      <w:pPr>
        <w:pStyle w:val="ConsPlusNormal"/>
        <w:spacing w:before="220"/>
        <w:ind w:firstLine="540"/>
        <w:jc w:val="both"/>
      </w:pPr>
      <w:r>
        <w:t>4) денежные средства, поступившие на счет, могут не являться доходом в целях представления Сведений, как следствие, не указываться в разделе 1 справки, но при этом учитываться для целей раздела 4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
    <w:p w:rsidR="00BD54A9" w:rsidRDefault="00BD54A9">
      <w:pPr>
        <w:pStyle w:val="ConsPlusNormal"/>
        <w:spacing w:before="220"/>
        <w:ind w:firstLine="540"/>
        <w:jc w:val="both"/>
      </w:pPr>
      <w: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rsidR="00BD54A9" w:rsidRDefault="00BD54A9">
      <w:pPr>
        <w:pStyle w:val="ConsPlusNormal"/>
        <w:spacing w:before="220"/>
        <w:ind w:firstLine="540"/>
        <w:jc w:val="both"/>
      </w:pPr>
      <w:r>
        <w:t>Перечень возможных на практике ситуаций (таблица N 6):</w:t>
      </w:r>
    </w:p>
    <w:p w:rsidR="00BD54A9" w:rsidRDefault="00BD54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BD54A9">
        <w:tc>
          <w:tcPr>
            <w:tcW w:w="9071" w:type="dxa"/>
            <w:tcBorders>
              <w:left w:val="single" w:sz="4" w:space="0" w:color="auto"/>
              <w:right w:val="single" w:sz="4" w:space="0" w:color="auto"/>
            </w:tcBorders>
          </w:tcPr>
          <w:p w:rsidR="00BD54A9" w:rsidRDefault="00BD54A9">
            <w:pPr>
              <w:pStyle w:val="ConsPlusNormal"/>
              <w:jc w:val="both"/>
            </w:pPr>
            <w:r>
              <w:t>По состоянию на отчетную дату и в течение отчетного периода у служащего (работника) открыто два счета, а у его супруги (супруга) - три; у несовершеннолетних детей счета отсутствуют.</w:t>
            </w:r>
          </w:p>
          <w:p w:rsidR="00BD54A9" w:rsidRDefault="00BD54A9">
            <w:pPr>
              <w:pStyle w:val="ConsPlusNormal"/>
              <w:jc w:val="both"/>
            </w:pPr>
            <w:r>
              <w:t>В течение отчетного периода на счета служащего (работника) поступило 300 тыс. руб., а на счета его супруги (супруга) - 500 тыс. руб.</w:t>
            </w:r>
          </w:p>
          <w:p w:rsidR="00BD54A9" w:rsidRDefault="00BD54A9">
            <w:pPr>
              <w:pStyle w:val="ConsPlusNormal"/>
              <w:jc w:val="both"/>
            </w:pPr>
            <w:r>
              <w:t xml:space="preserve">Общий доход служащего (работника), его супруги (супруга) и несовершеннолетних детей за отчетный период и два предшествующих года (далее в </w:t>
            </w:r>
            <w:hyperlink w:anchor="P227">
              <w:r>
                <w:rPr>
                  <w:color w:val="0000FF"/>
                </w:rPr>
                <w:t>таблице N 5</w:t>
              </w:r>
            </w:hyperlink>
            <w:r>
              <w:t xml:space="preserve"> - совокупный доход) составляет 6000 тыс. руб.</w:t>
            </w:r>
          </w:p>
          <w:p w:rsidR="00BD54A9" w:rsidRDefault="00BD54A9">
            <w:pPr>
              <w:pStyle w:val="ConsPlusNormal"/>
              <w:jc w:val="both"/>
            </w:pPr>
            <w:r>
              <w:t>В данном примере:</w:t>
            </w:r>
          </w:p>
          <w:p w:rsidR="00BD54A9" w:rsidRDefault="00BD54A9">
            <w:pPr>
              <w:pStyle w:val="ConsPlusNormal"/>
              <w:jc w:val="both"/>
            </w:pPr>
            <w:r>
              <w:t>1) графа "Сумма поступивших на счет денежных средств (руб.)" раздела 4 справки в отношении служащего (работника) не заполняется;</w:t>
            </w:r>
          </w:p>
          <w:p w:rsidR="00BD54A9" w:rsidRDefault="00BD54A9">
            <w:pPr>
              <w:pStyle w:val="ConsPlusNormal"/>
              <w:jc w:val="both"/>
            </w:pPr>
            <w:r>
              <w:lastRenderedPageBreak/>
              <w:t>2) графа "Сумма поступивших на счет денежных средств (руб.)" раздела 4 справки в отношении его супруги (супруга) также не заполняется.</w:t>
            </w:r>
          </w:p>
        </w:tc>
      </w:tr>
      <w:tr w:rsidR="00BD54A9">
        <w:tc>
          <w:tcPr>
            <w:tcW w:w="9071" w:type="dxa"/>
            <w:tcBorders>
              <w:left w:val="single" w:sz="4" w:space="0" w:color="auto"/>
              <w:right w:val="single" w:sz="4" w:space="0" w:color="auto"/>
            </w:tcBorders>
          </w:tcPr>
          <w:p w:rsidR="00BD54A9" w:rsidRDefault="00BD54A9">
            <w:pPr>
              <w:pStyle w:val="ConsPlusNormal"/>
              <w:jc w:val="both"/>
            </w:pPr>
            <w:r>
              <w:lastRenderedPageBreak/>
              <w:t>По состоянию на отчетную дату и в течение отчетного периода у служащего (работника) открыто три счета.</w:t>
            </w:r>
          </w:p>
          <w:p w:rsidR="00BD54A9" w:rsidRDefault="00BD54A9">
            <w:pPr>
              <w:pStyle w:val="ConsPlusNormal"/>
              <w:jc w:val="both"/>
            </w:pPr>
            <w:r>
              <w:t>В течение отчетного периода на счет "А" поступило 500 тыс. руб. Впоследствии со счета "А" на счета "Б" и "В" переведены денежные средства: 300 тыс. руб. и 100 тыс. руб. соответственно.</w:t>
            </w:r>
          </w:p>
          <w:p w:rsidR="00BD54A9" w:rsidRDefault="00BD54A9">
            <w:pPr>
              <w:pStyle w:val="ConsPlusNormal"/>
              <w:jc w:val="both"/>
            </w:pPr>
            <w:r>
              <w:t>В данном примере:</w:t>
            </w:r>
          </w:p>
          <w:p w:rsidR="00BD54A9" w:rsidRDefault="00BD54A9">
            <w:pPr>
              <w:pStyle w:val="ConsPlusNormal"/>
              <w:jc w:val="both"/>
            </w:pPr>
            <w:r>
              <w:t>1) перераспределение (оборот) денежных средств по счетам составил 900 тыс. руб.;</w:t>
            </w:r>
          </w:p>
          <w:p w:rsidR="00BD54A9" w:rsidRDefault="00BD54A9">
            <w:pPr>
              <w:pStyle w:val="ConsPlusNormal"/>
              <w:jc w:val="both"/>
            </w:pPr>
            <w:r>
              <w:t>2) сумма денежных средств, поступивших на счета, - 500 тыс. руб.</w:t>
            </w:r>
          </w:p>
          <w:p w:rsidR="00BD54A9" w:rsidRDefault="00BD54A9">
            <w:pPr>
              <w:pStyle w:val="ConsPlusNormal"/>
              <w:jc w:val="both"/>
            </w:pPr>
            <w: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500 тыс. руб.</w:t>
            </w:r>
          </w:p>
        </w:tc>
      </w:tr>
      <w:tr w:rsidR="00BD54A9">
        <w:tc>
          <w:tcPr>
            <w:tcW w:w="9071" w:type="dxa"/>
            <w:tcBorders>
              <w:left w:val="single" w:sz="4" w:space="0" w:color="auto"/>
              <w:right w:val="single" w:sz="4" w:space="0" w:color="auto"/>
            </w:tcBorders>
          </w:tcPr>
          <w:p w:rsidR="00BD54A9" w:rsidRDefault="00BD54A9">
            <w:pPr>
              <w:pStyle w:val="ConsPlusNormal"/>
              <w:jc w:val="both"/>
            </w:pPr>
            <w:r>
              <w:t>По состоянию на отчетную дату и в течение отчетного периода у служащего (работника) открыто два счета.</w:t>
            </w:r>
          </w:p>
          <w:p w:rsidR="00BD54A9" w:rsidRDefault="00BD54A9">
            <w:pPr>
              <w:pStyle w:val="ConsPlusNormal"/>
              <w:jc w:val="both"/>
            </w:pPr>
            <w:r>
              <w:t>В течение отчетного периода на счет "А" поступило 400 тыс. руб.; на счет "Б" - 300 тыс. руб.</w:t>
            </w:r>
          </w:p>
          <w:p w:rsidR="00BD54A9" w:rsidRDefault="00BD54A9">
            <w:pPr>
              <w:pStyle w:val="ConsPlusNormal"/>
              <w:jc w:val="both"/>
            </w:pPr>
            <w:r>
              <w:t>Сначала со счета "А" на счет "Б" переведены 200 тыс. руб., потом со счета "Б" на счет "А" - 500 тыс. руб.</w:t>
            </w:r>
          </w:p>
          <w:p w:rsidR="00BD54A9" w:rsidRDefault="00BD54A9">
            <w:pPr>
              <w:pStyle w:val="ConsPlusNormal"/>
              <w:jc w:val="both"/>
            </w:pPr>
            <w:r>
              <w:t>В данном примере:</w:t>
            </w:r>
          </w:p>
          <w:p w:rsidR="00BD54A9" w:rsidRDefault="00BD54A9">
            <w:pPr>
              <w:pStyle w:val="ConsPlusNormal"/>
              <w:jc w:val="both"/>
            </w:pPr>
            <w:r>
              <w:t>1) перераспределение (оборот) денежных средств по счетам составил 1400 тыс. руб.;</w:t>
            </w:r>
          </w:p>
          <w:p w:rsidR="00BD54A9" w:rsidRDefault="00BD54A9">
            <w:pPr>
              <w:pStyle w:val="ConsPlusNormal"/>
              <w:jc w:val="both"/>
            </w:pPr>
            <w:r>
              <w:t>2) сумма денежных средств, поступивших на счета, - 700 тыс. руб.</w:t>
            </w:r>
          </w:p>
          <w:p w:rsidR="00BD54A9" w:rsidRDefault="00BD54A9">
            <w:pPr>
              <w:pStyle w:val="ConsPlusNormal"/>
              <w:jc w:val="both"/>
            </w:pPr>
            <w: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700 тыс. руб.</w:t>
            </w:r>
          </w:p>
        </w:tc>
      </w:tr>
      <w:tr w:rsidR="00BD54A9">
        <w:tc>
          <w:tcPr>
            <w:tcW w:w="9071" w:type="dxa"/>
            <w:tcBorders>
              <w:left w:val="single" w:sz="4" w:space="0" w:color="auto"/>
              <w:right w:val="single" w:sz="4" w:space="0" w:color="auto"/>
            </w:tcBorders>
          </w:tcPr>
          <w:p w:rsidR="00BD54A9" w:rsidRDefault="00BD54A9">
            <w:pPr>
              <w:pStyle w:val="ConsPlusNormal"/>
              <w:jc w:val="both"/>
            </w:pPr>
            <w:r>
              <w:t>По состоянию на отчетную дату и в течение отчетного периода у служащего (работника) открыто два счета.</w:t>
            </w:r>
          </w:p>
          <w:p w:rsidR="00BD54A9" w:rsidRDefault="00BD54A9">
            <w:pPr>
              <w:pStyle w:val="ConsPlusNormal"/>
              <w:jc w:val="both"/>
            </w:pPr>
            <w:r>
              <w:t>В течение отчетного периода на счет "А" поступило 500 тыс. руб. Впоследствии со счета "А" в банкомате сняли 500 тыс. руб. и зачислили их также с помощью банкомата на счет "Б".</w:t>
            </w:r>
          </w:p>
          <w:p w:rsidR="00BD54A9" w:rsidRDefault="00BD54A9">
            <w:pPr>
              <w:pStyle w:val="ConsPlusNormal"/>
              <w:jc w:val="both"/>
            </w:pPr>
            <w:r>
              <w:t>В данном примере:</w:t>
            </w:r>
          </w:p>
          <w:p w:rsidR="00BD54A9" w:rsidRDefault="00BD54A9">
            <w:pPr>
              <w:pStyle w:val="ConsPlusNormal"/>
              <w:jc w:val="both"/>
            </w:pPr>
            <w:r>
              <w:t>1) перераспределение (оборот) денежных средств по счетам составил 1000 тыс. руб.;</w:t>
            </w:r>
          </w:p>
          <w:p w:rsidR="00BD54A9" w:rsidRDefault="00BD54A9">
            <w:pPr>
              <w:pStyle w:val="ConsPlusNormal"/>
              <w:jc w:val="both"/>
            </w:pPr>
            <w:r>
              <w:t>2) сумма денежных средств, поступивших на счета, - 1000 тыс. руб.</w:t>
            </w:r>
          </w:p>
          <w:p w:rsidR="00BD54A9" w:rsidRDefault="00BD54A9">
            <w:pPr>
              <w:pStyle w:val="ConsPlusNormal"/>
              <w:jc w:val="both"/>
            </w:pPr>
            <w: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1000 тыс. руб.</w:t>
            </w:r>
          </w:p>
        </w:tc>
      </w:tr>
    </w:tbl>
    <w:p w:rsidR="00BD54A9" w:rsidRDefault="00BD54A9">
      <w:pPr>
        <w:pStyle w:val="ConsPlusNormal"/>
        <w:jc w:val="both"/>
      </w:pPr>
    </w:p>
    <w:p w:rsidR="00BD54A9" w:rsidRDefault="00BD54A9">
      <w:pPr>
        <w:pStyle w:val="ConsPlusNormal"/>
        <w:ind w:firstLine="540"/>
        <w:jc w:val="both"/>
      </w:pPr>
      <w:r>
        <w:t>170. Заполнение графы "Сумма поступивших на счет денежных средств (руб.)" при отсутствии оснований не является нарушением.</w:t>
      </w:r>
    </w:p>
    <w:p w:rsidR="00BD54A9" w:rsidRDefault="00BD54A9">
      <w:pPr>
        <w:pStyle w:val="ConsPlusNormal"/>
        <w:ind w:firstLine="540"/>
        <w:jc w:val="both"/>
      </w:pPr>
    </w:p>
    <w:p w:rsidR="00BD54A9" w:rsidRDefault="00BD54A9">
      <w:pPr>
        <w:pStyle w:val="ConsPlusTitle"/>
        <w:ind w:firstLine="540"/>
        <w:jc w:val="both"/>
        <w:outlineLvl w:val="2"/>
      </w:pPr>
      <w:r>
        <w:t>Совместный счет</w:t>
      </w:r>
    </w:p>
    <w:p w:rsidR="00BD54A9" w:rsidRDefault="00BD54A9">
      <w:pPr>
        <w:pStyle w:val="ConsPlusNormal"/>
        <w:spacing w:before="220"/>
        <w:ind w:firstLine="540"/>
        <w:jc w:val="both"/>
      </w:pPr>
      <w:r>
        <w:t>171. 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BD54A9" w:rsidRDefault="00BD54A9">
      <w:pPr>
        <w:pStyle w:val="ConsPlusNormal"/>
        <w:spacing w:before="220"/>
        <w:ind w:firstLine="540"/>
        <w:jc w:val="both"/>
      </w:pPr>
      <w: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BD54A9" w:rsidRDefault="00BD54A9">
      <w:pPr>
        <w:pStyle w:val="ConsPlusNormal"/>
        <w:spacing w:before="220"/>
        <w:ind w:firstLine="540"/>
        <w:jc w:val="both"/>
      </w:pPr>
      <w:r>
        <w:t xml:space="preserve">В данном случае в каждой подаваемой справке представляется идентичная информация о </w:t>
      </w:r>
      <w:r>
        <w:lastRenderedPageBreak/>
        <w:t>таком счете.</w:t>
      </w:r>
    </w:p>
    <w:p w:rsidR="00BD54A9" w:rsidRDefault="00BD54A9">
      <w:pPr>
        <w:pStyle w:val="ConsPlusNormal"/>
        <w:ind w:firstLine="540"/>
        <w:jc w:val="both"/>
      </w:pPr>
    </w:p>
    <w:p w:rsidR="00BD54A9" w:rsidRDefault="00BD54A9">
      <w:pPr>
        <w:pStyle w:val="ConsPlusTitle"/>
        <w:ind w:firstLine="540"/>
        <w:jc w:val="both"/>
        <w:outlineLvl w:val="2"/>
      </w:pPr>
      <w:r>
        <w:t>Кредитные карты, карты с овердрафтом, электронные средства платежа</w:t>
      </w:r>
    </w:p>
    <w:p w:rsidR="00BD54A9" w:rsidRDefault="00BD54A9">
      <w:pPr>
        <w:pStyle w:val="ConsPlusNormal"/>
        <w:spacing w:before="220"/>
        <w:ind w:firstLine="540"/>
        <w:jc w:val="both"/>
      </w:pPr>
      <w:r>
        <w:t>172. Банк (иная кредитная организация) выпускает следующие виды карт (таблица N 7):</w:t>
      </w:r>
    </w:p>
    <w:p w:rsidR="00BD54A9" w:rsidRDefault="00BD54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7597"/>
      </w:tblGrid>
      <w:tr w:rsidR="00BD54A9">
        <w:tc>
          <w:tcPr>
            <w:tcW w:w="1474" w:type="dxa"/>
          </w:tcPr>
          <w:p w:rsidR="00BD54A9" w:rsidRDefault="00BD54A9">
            <w:pPr>
              <w:pStyle w:val="ConsPlusNormal"/>
              <w:jc w:val="both"/>
            </w:pPr>
            <w:r>
              <w:t>Расчетная (дебетовая)</w:t>
            </w:r>
          </w:p>
        </w:tc>
        <w:tc>
          <w:tcPr>
            <w:tcW w:w="7597" w:type="dxa"/>
          </w:tcPr>
          <w:p w:rsidR="00BD54A9" w:rsidRDefault="00BD54A9">
            <w:pPr>
              <w:pStyle w:val="ConsPlusNormal"/>
              <w:jc w:val="both"/>
            </w:pPr>
            <w: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BD54A9">
        <w:tc>
          <w:tcPr>
            <w:tcW w:w="1474" w:type="dxa"/>
          </w:tcPr>
          <w:p w:rsidR="00BD54A9" w:rsidRDefault="00BD54A9">
            <w:pPr>
              <w:pStyle w:val="ConsPlusNormal"/>
              <w:jc w:val="both"/>
            </w:pPr>
            <w:r>
              <w:t>Кредитная</w:t>
            </w:r>
          </w:p>
        </w:tc>
        <w:tc>
          <w:tcPr>
            <w:tcW w:w="7597" w:type="dxa"/>
          </w:tcPr>
          <w:p w:rsidR="00BD54A9" w:rsidRDefault="00BD54A9">
            <w:pPr>
              <w:pStyle w:val="ConsPlusNormal"/>
              <w:jc w:val="both"/>
            </w:pPr>
            <w: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BD54A9" w:rsidRDefault="00BD54A9">
      <w:pPr>
        <w:pStyle w:val="ConsPlusNormal"/>
        <w:jc w:val="both"/>
      </w:pPr>
    </w:p>
    <w:p w:rsidR="00BD54A9" w:rsidRDefault="00BD54A9">
      <w:pPr>
        <w:pStyle w:val="ConsPlusNormal"/>
        <w:ind w:firstLine="540"/>
        <w:jc w:val="both"/>
      </w:pPr>
      <w:r>
        <w:t>173. Расчетная (дебетовая) и, как правило, кредитные карты предполагают открытие и ведение банком (иной кредитной организацией) счета.</w:t>
      </w:r>
    </w:p>
    <w:p w:rsidR="00BD54A9" w:rsidRDefault="00BD54A9">
      <w:pPr>
        <w:pStyle w:val="ConsPlusNormal"/>
        <w:spacing w:before="220"/>
        <w:ind w:firstLine="540"/>
        <w:jc w:val="both"/>
      </w:pPr>
      <w:r>
        <w:t>Кроме того, необходимо обращать внимание, что 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разделе справки.</w:t>
      </w:r>
    </w:p>
    <w:p w:rsidR="00BD54A9" w:rsidRDefault="00BD54A9">
      <w:pPr>
        <w:pStyle w:val="ConsPlusNormal"/>
        <w:spacing w:before="220"/>
        <w:ind w:firstLine="540"/>
        <w:jc w:val="both"/>
      </w:pPr>
      <w: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hyperlink r:id="rId125">
        <w:r>
          <w:rPr>
            <w:color w:val="0000FF"/>
          </w:rPr>
          <w:t>https://www.nalog.gov.ru/rn77/related_activities/accounting/bank_account/</w:t>
        </w:r>
      </w:hyperlink>
      <w:r>
        <w:t>.</w:t>
      </w:r>
    </w:p>
    <w:p w:rsidR="00BD54A9" w:rsidRDefault="00BD54A9">
      <w:pPr>
        <w:pStyle w:val="ConsPlusNormal"/>
        <w:spacing w:before="220"/>
        <w:ind w:firstLine="540"/>
        <w:jc w:val="both"/>
      </w:pPr>
      <w:r>
        <w:t xml:space="preserve">В случае наличия различий в информации о банковских счетах, представленных ФНС России и в соответствии с </w:t>
      </w:r>
      <w:hyperlink r:id="rId126">
        <w:r>
          <w:rPr>
            <w:color w:val="0000FF"/>
          </w:rPr>
          <w:t>Указанием</w:t>
        </w:r>
      </w:hyperlink>
      <w:r>
        <w:t xml:space="preserve"> Банка России N 5798-У банком (иной кредитной организацией), приоритет рекомендуется отдавать информации, полученной в рамках </w:t>
      </w:r>
      <w:hyperlink r:id="rId127">
        <w:r>
          <w:rPr>
            <w:color w:val="0000FF"/>
          </w:rPr>
          <w:t>Указания</w:t>
        </w:r>
      </w:hyperlink>
      <w:r>
        <w:t xml:space="preserve"> Банка России N 5798-У.</w:t>
      </w:r>
    </w:p>
    <w:p w:rsidR="00BD54A9" w:rsidRDefault="00BD54A9">
      <w:pPr>
        <w:pStyle w:val="ConsPlusNormal"/>
        <w:spacing w:before="220"/>
        <w:ind w:firstLine="540"/>
        <w:jc w:val="both"/>
      </w:pPr>
      <w:r>
        <w:t>174. 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rsidR="00BD54A9" w:rsidRDefault="00BD54A9">
      <w:pPr>
        <w:pStyle w:val="ConsPlusNormal"/>
        <w:spacing w:before="220"/>
        <w:ind w:firstLine="540"/>
        <w:jc w:val="both"/>
      </w:pPr>
      <w:r>
        <w:t>175. 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rsidR="00BD54A9" w:rsidRDefault="00BD54A9">
      <w:pPr>
        <w:pStyle w:val="ConsPlusNormal"/>
        <w:spacing w:before="220"/>
        <w:ind w:firstLine="540"/>
        <w:jc w:val="both"/>
      </w:pPr>
      <w:r>
        <w:t>176.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BD54A9" w:rsidRDefault="00BD54A9">
      <w:pPr>
        <w:pStyle w:val="ConsPlusNormal"/>
        <w:spacing w:before="220"/>
        <w:ind w:firstLine="540"/>
        <w:jc w:val="both"/>
      </w:pPr>
      <w:r>
        <w:t>177. 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BD54A9" w:rsidRDefault="00BD54A9">
      <w:pPr>
        <w:pStyle w:val="ConsPlusNormal"/>
        <w:spacing w:before="220"/>
        <w:ind w:firstLine="540"/>
        <w:jc w:val="both"/>
      </w:pPr>
      <w:r>
        <w:t>178. Следует обращать внимание, что основанием закрытия счета является прекращение договора счета в установленном порядке или соглашение сторон.</w:t>
      </w:r>
    </w:p>
    <w:p w:rsidR="00BD54A9" w:rsidRDefault="00BD54A9">
      <w:pPr>
        <w:pStyle w:val="ConsPlusNormal"/>
        <w:spacing w:before="220"/>
        <w:ind w:firstLine="540"/>
        <w:jc w:val="both"/>
      </w:pPr>
      <w:r>
        <w:lastRenderedPageBreak/>
        <w:t>179. В данном разделе не указываются:</w:t>
      </w:r>
    </w:p>
    <w:p w:rsidR="00BD54A9" w:rsidRDefault="00BD54A9">
      <w:pPr>
        <w:pStyle w:val="ConsPlusNormal"/>
        <w:spacing w:before="220"/>
        <w:ind w:firstLine="540"/>
        <w:jc w:val="both"/>
      </w:pPr>
      <w:r>
        <w:t>1) счета,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w:t>
      </w:r>
    </w:p>
    <w:p w:rsidR="00BD54A9" w:rsidRDefault="00BD54A9">
      <w:pPr>
        <w:pStyle w:val="ConsPlusNormal"/>
        <w:spacing w:before="220"/>
        <w:ind w:firstLine="540"/>
        <w:jc w:val="both"/>
      </w:pPr>
      <w:r>
        <w:t xml:space="preserve">2) сведения об участии в программе государственного </w:t>
      </w:r>
      <w:proofErr w:type="spellStart"/>
      <w:r>
        <w:t>софинансирования</w:t>
      </w:r>
      <w:proofErr w:type="spellEnd"/>
      <w:r>
        <w:t xml:space="preserve"> пенсии, действующей в соответствии с Федеральным </w:t>
      </w:r>
      <w:hyperlink r:id="rId128">
        <w:r>
          <w:rPr>
            <w:color w:val="0000FF"/>
          </w:rPr>
          <w:t>законом</w:t>
        </w:r>
      </w:hyperlink>
      <w:r>
        <w:t xml:space="preserve"> от 30 апреля 2008 г. N 56-ФЗ "О дополнительных страховых взносах на накопительную часть трудовой пенсии и государственной поддержке формирования пенсионных накоплений",</w:t>
      </w:r>
    </w:p>
    <w:p w:rsidR="00BD54A9" w:rsidRDefault="00BD54A9">
      <w:pPr>
        <w:pStyle w:val="ConsPlusNormal"/>
        <w:spacing w:before="220"/>
        <w:ind w:firstLine="540"/>
        <w:jc w:val="both"/>
      </w:pPr>
      <w:r>
        <w:t xml:space="preserve">3) сведения о заключении договора долгосрочных сбережений в соответствии с Федеральным </w:t>
      </w:r>
      <w:hyperlink r:id="rId129">
        <w:r>
          <w:rPr>
            <w:color w:val="0000FF"/>
          </w:rPr>
          <w:t>законом</w:t>
        </w:r>
      </w:hyperlink>
      <w:r>
        <w:t xml:space="preserve"> от 7 мая 1998 г. N 75-ФЗ "О негосударственных пенсионных фондах";</w:t>
      </w:r>
    </w:p>
    <w:p w:rsidR="00BD54A9" w:rsidRDefault="00BD54A9">
      <w:pPr>
        <w:pStyle w:val="ConsPlusNormal"/>
        <w:spacing w:before="220"/>
        <w:ind w:firstLine="540"/>
        <w:jc w:val="both"/>
      </w:pPr>
      <w:r>
        <w:t>4) электронные средства платежа, в том числе "электронные кошельки" (например, "</w:t>
      </w:r>
      <w:proofErr w:type="spellStart"/>
      <w:r>
        <w:t>ЮMoney</w:t>
      </w:r>
      <w:proofErr w:type="spellEnd"/>
      <w:r>
        <w:t>", карта OZON и др.), клиентские карты для совершения покупок в информационно-телекоммуникационной сети "Интернет" (при этом рекомендуется удостовериться, что счет в банке (иной кредитной организации) не открывался).</w:t>
      </w:r>
    </w:p>
    <w:p w:rsidR="00BD54A9" w:rsidRDefault="00BD54A9">
      <w:pPr>
        <w:pStyle w:val="ConsPlusNormal"/>
        <w:spacing w:before="220"/>
        <w:ind w:firstLine="540"/>
        <w:jc w:val="both"/>
      </w:pPr>
      <w:r>
        <w:t xml:space="preserve">Под электронным средством платежа в соответствии с </w:t>
      </w:r>
      <w:hyperlink r:id="rId130">
        <w:r>
          <w:rPr>
            <w:color w:val="0000FF"/>
          </w:rPr>
          <w:t>пунктом 19 статьи 3</w:t>
        </w:r>
      </w:hyperlink>
      <w:r>
        <w:t xml:space="preserve"> Федерального закона от 27 июня 2011 г. N 161-ФЗ "О национальной платежной системе" понимается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и их преобразованных данных (</w:t>
      </w:r>
      <w:proofErr w:type="spellStart"/>
      <w:r>
        <w:t>токенизированных</w:t>
      </w:r>
      <w:proofErr w:type="spellEnd"/>
      <w:r>
        <w:t xml:space="preserve"> (цифровых) платежных карт), а также иных технических устройств.</w:t>
      </w:r>
    </w:p>
    <w:p w:rsidR="00BD54A9" w:rsidRDefault="00BD54A9">
      <w:pPr>
        <w:pStyle w:val="ConsPlusNormal"/>
        <w:spacing w:before="220"/>
        <w:ind w:firstLine="540"/>
        <w:jc w:val="both"/>
      </w:pPr>
      <w:r>
        <w:t>В применимой информации, представляемой ФНС России, могут указываться электронные средства платежа (ЭСП), но это не требует их отражения в разделе 4 справки.</w:t>
      </w:r>
    </w:p>
    <w:p w:rsidR="00BD54A9" w:rsidRDefault="00BD54A9">
      <w:pPr>
        <w:pStyle w:val="ConsPlusNormal"/>
        <w:ind w:firstLine="540"/>
        <w:jc w:val="both"/>
      </w:pPr>
    </w:p>
    <w:p w:rsidR="00BD54A9" w:rsidRDefault="00BD54A9">
      <w:pPr>
        <w:pStyle w:val="ConsPlusTitle"/>
        <w:ind w:firstLine="540"/>
        <w:jc w:val="both"/>
        <w:outlineLvl w:val="2"/>
      </w:pPr>
      <w:r>
        <w:t>Отзыв лицензии у кредитной организации</w:t>
      </w:r>
    </w:p>
    <w:p w:rsidR="00BD54A9" w:rsidRDefault="00BD54A9">
      <w:pPr>
        <w:pStyle w:val="ConsPlusNormal"/>
        <w:spacing w:before="220"/>
        <w:ind w:firstLine="540"/>
        <w:jc w:val="both"/>
      </w:pPr>
      <w:r>
        <w:t xml:space="preserve">180. 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w:t>
      </w:r>
      <w:hyperlink r:id="rId131">
        <w:r>
          <w:rPr>
            <w:color w:val="0000FF"/>
          </w:rPr>
          <w:t>Указания</w:t>
        </w:r>
      </w:hyperlink>
      <w:r>
        <w:t xml:space="preserve"> Банка России N 5798-У.</w:t>
      </w:r>
    </w:p>
    <w:p w:rsidR="00BD54A9" w:rsidRDefault="00BD54A9">
      <w:pPr>
        <w:pStyle w:val="ConsPlusNormal"/>
        <w:ind w:firstLine="540"/>
        <w:jc w:val="both"/>
      </w:pPr>
    </w:p>
    <w:p w:rsidR="00BD54A9" w:rsidRDefault="00BD54A9">
      <w:pPr>
        <w:pStyle w:val="ConsPlusTitle"/>
        <w:ind w:firstLine="540"/>
        <w:jc w:val="both"/>
        <w:outlineLvl w:val="2"/>
      </w:pPr>
      <w:r>
        <w:t>Ликвидация кредитной организации</w:t>
      </w:r>
    </w:p>
    <w:p w:rsidR="00BD54A9" w:rsidRDefault="00BD54A9">
      <w:pPr>
        <w:pStyle w:val="ConsPlusNormal"/>
        <w:spacing w:before="220"/>
        <w:ind w:firstLine="540"/>
        <w:jc w:val="both"/>
      </w:pPr>
      <w:r>
        <w:t>181. Ликвидация кредитной организации свидетельствует о закрытии счета в данной кредитной организации.</w:t>
      </w:r>
    </w:p>
    <w:p w:rsidR="00BD54A9" w:rsidRDefault="00BD54A9">
      <w:pPr>
        <w:pStyle w:val="ConsPlusNormal"/>
        <w:spacing w:before="220"/>
        <w:ind w:firstLine="540"/>
        <w:jc w:val="both"/>
      </w:pPr>
      <w: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по результатам реорганизации, в рамках </w:t>
      </w:r>
      <w:hyperlink r:id="rId132">
        <w:r>
          <w:rPr>
            <w:color w:val="0000FF"/>
          </w:rPr>
          <w:t>Указания</w:t>
        </w:r>
      </w:hyperlink>
      <w:r>
        <w:t xml:space="preserve"> Банка России N 5798-У.</w:t>
      </w:r>
    </w:p>
    <w:p w:rsidR="00BD54A9" w:rsidRDefault="00BD54A9">
      <w:pPr>
        <w:pStyle w:val="ConsPlusNormal"/>
        <w:jc w:val="both"/>
      </w:pPr>
    </w:p>
    <w:p w:rsidR="00BD54A9" w:rsidRDefault="00BD54A9">
      <w:pPr>
        <w:pStyle w:val="ConsPlusTitle"/>
        <w:jc w:val="center"/>
        <w:outlineLvl w:val="1"/>
      </w:pPr>
      <w:r>
        <w:t>РАЗДЕЛ 5. СВЕДЕНИЯ О ЦЕННЫХ БУМАГАХ</w:t>
      </w:r>
    </w:p>
    <w:p w:rsidR="00BD54A9" w:rsidRDefault="00BD54A9">
      <w:pPr>
        <w:pStyle w:val="ConsPlusNormal"/>
        <w:jc w:val="both"/>
      </w:pPr>
    </w:p>
    <w:p w:rsidR="00BD54A9" w:rsidRDefault="00BD54A9">
      <w:pPr>
        <w:pStyle w:val="ConsPlusNormal"/>
        <w:ind w:firstLine="540"/>
        <w:jc w:val="both"/>
      </w:pPr>
      <w:r>
        <w:t>182. 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справки (строка "Доход от ценных бумаг и долей участия в коммерческих организациях").</w:t>
      </w:r>
    </w:p>
    <w:p w:rsidR="00BD54A9" w:rsidRDefault="00BD54A9">
      <w:pPr>
        <w:pStyle w:val="ConsPlusNormal"/>
        <w:spacing w:before="220"/>
        <w:ind w:firstLine="540"/>
        <w:jc w:val="both"/>
      </w:pPr>
      <w: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w:t>
      </w:r>
      <w:r>
        <w:lastRenderedPageBreak/>
        <w:t>таковыми в установленном законом порядке, а также ценные бумаги иностранных эмитентов.</w:t>
      </w:r>
    </w:p>
    <w:p w:rsidR="00BD54A9" w:rsidRDefault="00BD54A9">
      <w:pPr>
        <w:pStyle w:val="ConsPlusNormal"/>
        <w:spacing w:before="220"/>
        <w:ind w:firstLine="540"/>
        <w:jc w:val="both"/>
      </w:pPr>
      <w:r>
        <w:t>Государственный сертификат на материнский (семейный) капитал не является ценной бумагой и не подлежит указанию в разделе 5 справки.</w:t>
      </w:r>
    </w:p>
    <w:p w:rsidR="00BD54A9" w:rsidRDefault="00BD54A9">
      <w:pPr>
        <w:pStyle w:val="ConsPlusNormal"/>
        <w:spacing w:before="220"/>
        <w:ind w:firstLine="540"/>
        <w:jc w:val="both"/>
      </w:pPr>
      <w: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 Аналогично в отношении инвестиционных паев открытых паевых инвестиционных фондов или инвестиционных паев закрытых паевых инвестиционных фондов, предназначенных для квалифицированных инвесторов, которые приобретаются в рамках договора долевого страхования жизни (в соответствии с </w:t>
      </w:r>
      <w:hyperlink r:id="rId133">
        <w:r>
          <w:rPr>
            <w:color w:val="0000FF"/>
          </w:rPr>
          <w:t>пунктом 2 статьи 11.1</w:t>
        </w:r>
      </w:hyperlink>
      <w:r>
        <w:t xml:space="preserve"> Закона Российской Федерации от 27 ноября 1992 г. N 4015-1 "Об организации страхового дела в Российской Федерации").</w:t>
      </w:r>
    </w:p>
    <w:p w:rsidR="00BD54A9" w:rsidRDefault="00BD54A9">
      <w:pPr>
        <w:pStyle w:val="ConsPlusNormal"/>
        <w:spacing w:before="220"/>
        <w:ind w:firstLine="540"/>
        <w:jc w:val="both"/>
      </w:pPr>
      <w:r>
        <w:t xml:space="preserve">В соответствии с </w:t>
      </w:r>
      <w:hyperlink r:id="rId134">
        <w:r>
          <w:rPr>
            <w:color w:val="0000FF"/>
          </w:rPr>
          <w:t>пунктом 1 статьи 1012</w:t>
        </w:r>
      </w:hyperlink>
      <w:r>
        <w:t xml:space="preserve">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w:t>
      </w:r>
      <w:proofErr w:type="gramStart"/>
      <w:r>
        <w:t>связи</w:t>
      </w:r>
      <w:proofErr w:type="gramEnd"/>
      <w:r>
        <w:t xml:space="preserve"> переданные в доверительное управление ценные бумаги подлежат отражению в разделе 5 справки. Кроме того, в силу </w:t>
      </w:r>
      <w:hyperlink r:id="rId135">
        <w:r>
          <w:rPr>
            <w:color w:val="0000FF"/>
          </w:rPr>
          <w:t>статьи 926.1</w:t>
        </w:r>
      </w:hyperlink>
      <w:r>
        <w:t xml:space="preserve">, </w:t>
      </w:r>
      <w:hyperlink r:id="rId136">
        <w:r>
          <w:rPr>
            <w:color w:val="0000FF"/>
          </w:rPr>
          <w:t>пункта 1 статьи 926.5</w:t>
        </w:r>
      </w:hyperlink>
      <w:r>
        <w:t xml:space="preserve">, </w:t>
      </w:r>
      <w:hyperlink r:id="rId137">
        <w:r>
          <w:rPr>
            <w:color w:val="0000FF"/>
          </w:rPr>
          <w:t>статьи 926.6</w:t>
        </w:r>
      </w:hyperlink>
      <w:r>
        <w:t xml:space="preserve"> Гражданского кодекса Российской Федерации передача ценных бумаг на депонирование </w:t>
      </w:r>
      <w:proofErr w:type="spellStart"/>
      <w:r>
        <w:t>эскроу</w:t>
      </w:r>
      <w:proofErr w:type="spellEnd"/>
      <w:r>
        <w:t xml:space="preserve">-агенту по общему правилу не влечет перехода права собственности на них к </w:t>
      </w:r>
      <w:proofErr w:type="spellStart"/>
      <w:r>
        <w:t>эскроу</w:t>
      </w:r>
      <w:proofErr w:type="spellEnd"/>
      <w:r>
        <w:t>-агенту. В этой связи такие ценные бумаги также отражаются в разделе 5 справки.</w:t>
      </w:r>
    </w:p>
    <w:p w:rsidR="00BD54A9" w:rsidRDefault="00BD54A9">
      <w:pPr>
        <w:pStyle w:val="ConsPlusNormal"/>
        <w:spacing w:before="220"/>
        <w:ind w:firstLine="540"/>
        <w:jc w:val="both"/>
      </w:pPr>
      <w: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BD54A9" w:rsidRDefault="00BD54A9">
      <w:pPr>
        <w:pStyle w:val="ConsPlusNormal"/>
        <w:spacing w:before="220"/>
        <w:ind w:firstLine="540"/>
        <w:jc w:val="both"/>
      </w:pPr>
      <w:r>
        <w:t xml:space="preserve">Отдельная информация, необходимая для заполнения раздела 5 справки, может быть получена в рамках </w:t>
      </w:r>
      <w:hyperlink r:id="rId138">
        <w:r>
          <w:rPr>
            <w:color w:val="0000FF"/>
          </w:rPr>
          <w:t>Указания</w:t>
        </w:r>
      </w:hyperlink>
      <w:r>
        <w:t xml:space="preserve"> Банка России N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BD54A9" w:rsidRDefault="00BD54A9">
      <w:pPr>
        <w:pStyle w:val="ConsPlusNormal"/>
        <w:spacing w:before="220"/>
        <w:ind w:firstLine="540"/>
        <w:jc w:val="both"/>
      </w:pPr>
      <w:r>
        <w:t xml:space="preserve">Также при отсутствии информации в отношении отдельных граф организация в соответствии с </w:t>
      </w:r>
      <w:hyperlink r:id="rId139">
        <w:r>
          <w:rPr>
            <w:color w:val="0000FF"/>
          </w:rPr>
          <w:t>Указанием</w:t>
        </w:r>
      </w:hyperlink>
      <w:r>
        <w:t xml:space="preserve"> Банка России N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w:t>
      </w:r>
    </w:p>
    <w:p w:rsidR="00BD54A9" w:rsidRDefault="00BD54A9">
      <w:pPr>
        <w:pStyle w:val="ConsPlusNormal"/>
        <w:ind w:firstLine="540"/>
        <w:jc w:val="both"/>
      </w:pPr>
    </w:p>
    <w:p w:rsidR="00BD54A9" w:rsidRDefault="00BD54A9">
      <w:pPr>
        <w:pStyle w:val="ConsPlusTitle"/>
        <w:ind w:firstLine="540"/>
        <w:jc w:val="both"/>
        <w:outlineLvl w:val="2"/>
      </w:pPr>
      <w:r>
        <w:t>Подраздел 5.1. Акции и иное участие в коммерческих организациях и фондах</w:t>
      </w:r>
    </w:p>
    <w:p w:rsidR="00BD54A9" w:rsidRDefault="00BD54A9">
      <w:pPr>
        <w:pStyle w:val="ConsPlusNormal"/>
        <w:spacing w:before="220"/>
        <w:ind w:firstLine="540"/>
        <w:jc w:val="both"/>
      </w:pPr>
      <w:r>
        <w:t xml:space="preserve">183. В соответствии с Федеральным </w:t>
      </w:r>
      <w:hyperlink r:id="rId140">
        <w:r>
          <w:rPr>
            <w:color w:val="0000FF"/>
          </w:rPr>
          <w:t>законом</w:t>
        </w:r>
      </w:hyperlink>
      <w:r>
        <w:t xml:space="preserve"> от 22 апреля 1996 г.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BD54A9" w:rsidRDefault="00BD54A9">
      <w:pPr>
        <w:pStyle w:val="ConsPlusNormal"/>
        <w:spacing w:before="220"/>
        <w:ind w:firstLine="540"/>
        <w:jc w:val="both"/>
      </w:pPr>
      <w:bookmarkStart w:id="26" w:name="P728"/>
      <w:bookmarkEnd w:id="26"/>
      <w:r>
        <w:t>184. В графе "Наименование и организационно-правовая форма организации"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BD54A9" w:rsidRDefault="00BD54A9">
      <w:pPr>
        <w:pStyle w:val="ConsPlusNormal"/>
        <w:spacing w:before="220"/>
        <w:ind w:firstLine="540"/>
        <w:jc w:val="both"/>
      </w:pPr>
      <w:r>
        <w:t xml:space="preserve">В случае если служащий (работник), его супруга (супруг) и (или) несовершеннолетние дети являются учредителем коммерческой организации, то данную информацию также необходимо отразить. Информация об учреждении некоммерческих организаций не отражается, за </w:t>
      </w:r>
      <w:r>
        <w:lastRenderedPageBreak/>
        <w:t>исключением информации об учреждении некоммерческой организации в организационно-правовой форме фонда, которая подлежит отражению.</w:t>
      </w:r>
    </w:p>
    <w:p w:rsidR="00BD54A9" w:rsidRDefault="00BD54A9">
      <w:pPr>
        <w:pStyle w:val="ConsPlusNormal"/>
        <w:spacing w:before="220"/>
        <w:ind w:firstLine="540"/>
        <w:jc w:val="both"/>
      </w:pPr>
      <w:bookmarkStart w:id="27" w:name="P730"/>
      <w:bookmarkEnd w:id="27"/>
      <w:r>
        <w:t>185. В графе "Местонахождение организации (адрес)"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 в соответствии с применимыми документами (без произвольной транслитерации).</w:t>
      </w:r>
    </w:p>
    <w:p w:rsidR="00BD54A9" w:rsidRDefault="00BD54A9">
      <w:pPr>
        <w:pStyle w:val="ConsPlusNormal"/>
        <w:spacing w:before="220"/>
        <w:ind w:firstLine="540"/>
        <w:jc w:val="both"/>
      </w:pPr>
      <w:bookmarkStart w:id="28" w:name="P731"/>
      <w:bookmarkEnd w:id="28"/>
      <w:r>
        <w:t xml:space="preserve">186.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 учетом положений </w:t>
      </w:r>
      <w:hyperlink w:anchor="P267">
        <w:r>
          <w:rPr>
            <w:color w:val="0000FF"/>
          </w:rPr>
          <w:t>пункта 56</w:t>
        </w:r>
      </w:hyperlink>
      <w:r>
        <w:t xml:space="preserve"> настоящих Методических рекомендаций).</w:t>
      </w:r>
    </w:p>
    <w:p w:rsidR="00BD54A9" w:rsidRDefault="00BD54A9">
      <w:pPr>
        <w:pStyle w:val="ConsPlusNormal"/>
        <w:spacing w:before="220"/>
        <w:ind w:firstLine="540"/>
        <w:jc w:val="both"/>
      </w:pPr>
      <w:r>
        <w:t>Если законодательством не предусмотрено формирование уставного капитала, то указывается "0 руб.".</w:t>
      </w:r>
    </w:p>
    <w:p w:rsidR="00BD54A9" w:rsidRDefault="00BD54A9">
      <w:pPr>
        <w:pStyle w:val="ConsPlusNormal"/>
        <w:spacing w:before="220"/>
        <w:ind w:firstLine="540"/>
        <w:jc w:val="both"/>
      </w:pPr>
      <w: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BD54A9" w:rsidRDefault="00BD54A9">
      <w:pPr>
        <w:pStyle w:val="ConsPlusNormal"/>
        <w:spacing w:before="220"/>
        <w:ind w:firstLine="540"/>
        <w:jc w:val="both"/>
      </w:pPr>
      <w:bookmarkStart w:id="29" w:name="P734"/>
      <w:bookmarkEnd w:id="29"/>
      <w:r>
        <w:t>187.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BD54A9" w:rsidRDefault="00BD54A9">
      <w:pPr>
        <w:pStyle w:val="ConsPlusNormal"/>
        <w:spacing w:before="220"/>
        <w:ind w:firstLine="540"/>
        <w:jc w:val="both"/>
      </w:pPr>
      <w:r>
        <w:t>188. В СПО "Справки БК" предусмотрена графа "Общая стоимость (руб.)",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p>
    <w:p w:rsidR="00BD54A9" w:rsidRDefault="00BD54A9">
      <w:pPr>
        <w:pStyle w:val="ConsPlusNormal"/>
        <w:spacing w:before="220"/>
        <w:ind w:firstLine="540"/>
        <w:jc w:val="both"/>
      </w:pPr>
      <w:r>
        <w:t xml:space="preserve">Для значений, выраженных в иностранной валюте, стоимость указывается в рублях по курсу Банка России на отчетную дату (с учетом положений </w:t>
      </w:r>
      <w:hyperlink w:anchor="P267">
        <w:r>
          <w:rPr>
            <w:color w:val="0000FF"/>
          </w:rPr>
          <w:t>пункта 56</w:t>
        </w:r>
      </w:hyperlink>
      <w:r>
        <w:t xml:space="preserve"> настоящих Методических рекомендаций).</w:t>
      </w:r>
    </w:p>
    <w:p w:rsidR="00BD54A9" w:rsidRDefault="00BD54A9">
      <w:pPr>
        <w:pStyle w:val="ConsPlusNormal"/>
        <w:spacing w:before="220"/>
        <w:ind w:firstLine="540"/>
        <w:jc w:val="both"/>
      </w:pPr>
      <w: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разделу 5 справки.</w:t>
      </w:r>
    </w:p>
    <w:p w:rsidR="00BD54A9" w:rsidRDefault="00BD54A9">
      <w:pPr>
        <w:pStyle w:val="ConsPlusNormal"/>
        <w:spacing w:before="220"/>
        <w:ind w:firstLine="540"/>
        <w:jc w:val="both"/>
      </w:pPr>
      <w:r>
        <w:t>189. В графе "Основание участия"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BD54A9" w:rsidRDefault="00BD54A9">
      <w:pPr>
        <w:pStyle w:val="ConsPlusNormal"/>
        <w:spacing w:before="220"/>
        <w:ind w:firstLine="540"/>
        <w:jc w:val="both"/>
      </w:pPr>
      <w:r>
        <w:t>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"Основание участия" указывается "приобретено на организованных торгах", а также указывается год приобретения.</w:t>
      </w:r>
    </w:p>
    <w:p w:rsidR="00BD54A9" w:rsidRDefault="00BD54A9">
      <w:pPr>
        <w:pStyle w:val="ConsPlusNormal"/>
        <w:ind w:firstLine="540"/>
        <w:jc w:val="both"/>
      </w:pPr>
    </w:p>
    <w:p w:rsidR="00BD54A9" w:rsidRDefault="00BD54A9">
      <w:pPr>
        <w:pStyle w:val="ConsPlusTitle"/>
        <w:ind w:firstLine="540"/>
        <w:jc w:val="both"/>
        <w:outlineLvl w:val="2"/>
      </w:pPr>
      <w:r>
        <w:t>Подраздел 5.2. Иные ценные бумаги</w:t>
      </w:r>
    </w:p>
    <w:p w:rsidR="00BD54A9" w:rsidRDefault="00BD54A9">
      <w:pPr>
        <w:pStyle w:val="ConsPlusNormal"/>
        <w:spacing w:before="220"/>
        <w:ind w:firstLine="540"/>
        <w:jc w:val="both"/>
      </w:pPr>
      <w:r>
        <w:t>190. В подразделе 5.2 раздела 5 справки указываются все ценные бумаги по видам (облигации, векселя и другие), за исключением акций, указанных в подразделе 5.1 раздела 5 справки.</w:t>
      </w:r>
    </w:p>
    <w:p w:rsidR="00BD54A9" w:rsidRDefault="00BD54A9">
      <w:pPr>
        <w:pStyle w:val="ConsPlusNormal"/>
        <w:spacing w:before="220"/>
        <w:ind w:firstLine="540"/>
        <w:jc w:val="both"/>
      </w:pPr>
      <w:r>
        <w:t>191. В графе "Номинальная величина обязательства (руб.)"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w:t>
      </w:r>
    </w:p>
    <w:p w:rsidR="00BD54A9" w:rsidRDefault="00BD54A9">
      <w:pPr>
        <w:pStyle w:val="ConsPlusNormal"/>
        <w:spacing w:before="220"/>
        <w:ind w:firstLine="540"/>
        <w:jc w:val="both"/>
      </w:pPr>
      <w: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BD54A9" w:rsidRDefault="00BD54A9">
      <w:pPr>
        <w:pStyle w:val="ConsPlusNormal"/>
        <w:spacing w:before="220"/>
        <w:ind w:firstLine="540"/>
        <w:jc w:val="both"/>
      </w:pPr>
      <w:r>
        <w:t xml:space="preserve">192. В графе "Общая стоимость (руб.)"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w:t>
      </w:r>
      <w:proofErr w:type="spellStart"/>
      <w:r>
        <w:t>предзаполняет</w:t>
      </w:r>
      <w:proofErr w:type="spellEnd"/>
      <w:r>
        <w:t>,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rsidR="00BD54A9" w:rsidRDefault="00BD54A9">
      <w:pPr>
        <w:pStyle w:val="ConsPlusNormal"/>
        <w:spacing w:before="220"/>
        <w:ind w:firstLine="540"/>
        <w:jc w:val="both"/>
      </w:pPr>
      <w:r>
        <w:t xml:space="preserve">Для значений, выраженных в иностранной валюте, стоимость указывается в рублях по курсу Банка России на отчетную дату (с учетом положений </w:t>
      </w:r>
      <w:hyperlink w:anchor="P267">
        <w:r>
          <w:rPr>
            <w:color w:val="0000FF"/>
          </w:rPr>
          <w:t>пункта 56</w:t>
        </w:r>
      </w:hyperlink>
      <w:r>
        <w:t xml:space="preserve"> настоящих Методических рекомендаций).</w:t>
      </w:r>
    </w:p>
    <w:p w:rsidR="00BD54A9" w:rsidRDefault="00BD54A9">
      <w:pPr>
        <w:pStyle w:val="ConsPlusNormal"/>
        <w:spacing w:before="220"/>
        <w:ind w:firstLine="540"/>
        <w:jc w:val="both"/>
      </w:pPr>
      <w:r>
        <w:t xml:space="preserve">193. Следует обращать внимание, что в случае наличия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w:t>
      </w:r>
      <w:hyperlink r:id="rId141">
        <w:r>
          <w:rPr>
            <w:color w:val="0000FF"/>
          </w:rPr>
          <w:t>законом</w:t>
        </w:r>
      </w:hyperlink>
      <w: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rsidR="00BD54A9" w:rsidRDefault="00BD54A9">
      <w:pPr>
        <w:pStyle w:val="ConsPlusNormal"/>
        <w:spacing w:before="220"/>
        <w:ind w:firstLine="540"/>
        <w:jc w:val="both"/>
      </w:pPr>
      <w:r>
        <w:t>Данное положение, а также иные особенности владения государственными гражданскими служащими Российской Федерации ценных бумаг содержатся в письме Минтруда России от 22 сентября 2022 г. N 28-7/10/В-12862 (</w:t>
      </w:r>
      <w:hyperlink r:id="rId142">
        <w:r>
          <w:rPr>
            <w:color w:val="0000FF"/>
          </w:rPr>
          <w:t>https://mintrud.gov.ru/ministry/programms/anticorruption/9/21</w:t>
        </w:r>
      </w:hyperlink>
      <w:r>
        <w:t>).</w:t>
      </w:r>
    </w:p>
    <w:p w:rsidR="00BD54A9" w:rsidRDefault="00BD54A9">
      <w:pPr>
        <w:pStyle w:val="ConsPlusNormal"/>
        <w:jc w:val="both"/>
      </w:pPr>
    </w:p>
    <w:p w:rsidR="00BD54A9" w:rsidRDefault="00BD54A9">
      <w:pPr>
        <w:pStyle w:val="ConsPlusTitle"/>
        <w:jc w:val="center"/>
        <w:outlineLvl w:val="1"/>
      </w:pPr>
      <w:r>
        <w:t>РАЗДЕЛ 6. СВЕДЕНИЯ ОБ ОБЯЗАТЕЛЬСТВАХ</w:t>
      </w:r>
    </w:p>
    <w:p w:rsidR="00BD54A9" w:rsidRDefault="00BD54A9">
      <w:pPr>
        <w:pStyle w:val="ConsPlusTitle"/>
        <w:jc w:val="center"/>
      </w:pPr>
      <w:r>
        <w:t>ИМУЩЕСТВЕННОГО ХАРАКТЕРА</w:t>
      </w:r>
    </w:p>
    <w:p w:rsidR="00BD54A9" w:rsidRDefault="00BD54A9">
      <w:pPr>
        <w:pStyle w:val="ConsPlusNormal"/>
        <w:jc w:val="both"/>
      </w:pPr>
    </w:p>
    <w:p w:rsidR="00BD54A9" w:rsidRDefault="00BD54A9">
      <w:pPr>
        <w:pStyle w:val="ConsPlusTitle"/>
        <w:ind w:firstLine="540"/>
        <w:jc w:val="both"/>
        <w:outlineLvl w:val="2"/>
      </w:pPr>
      <w:r>
        <w:t>Подраздел 6.1. Объекты недвижимого имущества, находящиеся в пользовании</w:t>
      </w:r>
    </w:p>
    <w:p w:rsidR="00BD54A9" w:rsidRDefault="00BD54A9">
      <w:pPr>
        <w:pStyle w:val="ConsPlusNormal"/>
        <w:spacing w:before="220"/>
        <w:ind w:firstLine="540"/>
        <w:jc w:val="both"/>
      </w:pPr>
      <w:r>
        <w:t>194. 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
    <w:p w:rsidR="00BD54A9" w:rsidRDefault="00BD54A9">
      <w:pPr>
        <w:pStyle w:val="ConsPlusNormal"/>
        <w:spacing w:before="220"/>
        <w:ind w:firstLine="540"/>
        <w:jc w:val="both"/>
      </w:pPr>
      <w:r>
        <w:t xml:space="preserve">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w:t>
      </w:r>
      <w:r>
        <w:lastRenderedPageBreak/>
        <w:t>предпринимателя, в отношении которого представляется справка.</w:t>
      </w:r>
    </w:p>
    <w:p w:rsidR="00BD54A9" w:rsidRDefault="00BD54A9">
      <w:pPr>
        <w:pStyle w:val="ConsPlusNormal"/>
        <w:spacing w:before="220"/>
        <w:ind w:firstLine="540"/>
        <w:jc w:val="both"/>
      </w:pPr>
      <w:r>
        <w:t>195. 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BD54A9" w:rsidRDefault="00BD54A9">
      <w:pPr>
        <w:pStyle w:val="ConsPlusNormal"/>
        <w:spacing w:before="220"/>
        <w:ind w:firstLine="540"/>
        <w:jc w:val="both"/>
      </w:pPr>
      <w:r>
        <w:t>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w:t>
      </w:r>
    </w:p>
    <w:p w:rsidR="00BD54A9" w:rsidRDefault="00BD54A9">
      <w:pPr>
        <w:pStyle w:val="ConsPlusNormal"/>
        <w:spacing w:before="220"/>
        <w:ind w:firstLine="540"/>
        <w:jc w:val="both"/>
      </w:pPr>
      <w:r>
        <w:t>1) отсутствует фактическое пользование этим объектом супругом;</w:t>
      </w:r>
    </w:p>
    <w:p w:rsidR="00BD54A9" w:rsidRDefault="00BD54A9">
      <w:pPr>
        <w:pStyle w:val="ConsPlusNormal"/>
        <w:spacing w:before="220"/>
        <w:ind w:firstLine="540"/>
        <w:jc w:val="both"/>
      </w:pPr>
      <w:r>
        <w:t>2) эти объекты указаны в подразделе 3.1 раздела 3 соответствующей справки.</w:t>
      </w:r>
    </w:p>
    <w:p w:rsidR="00BD54A9" w:rsidRDefault="00BD54A9">
      <w:pPr>
        <w:pStyle w:val="ConsPlusNormal"/>
        <w:spacing w:before="220"/>
        <w:ind w:firstLine="540"/>
        <w:jc w:val="both"/>
      </w:pPr>
      <w:r>
        <w:t>Аналогично в отношении несовершеннолетних детей.</w:t>
      </w:r>
    </w:p>
    <w:p w:rsidR="00BD54A9" w:rsidRDefault="00BD54A9">
      <w:pPr>
        <w:pStyle w:val="ConsPlusNormal"/>
        <w:spacing w:before="220"/>
        <w:ind w:firstLine="540"/>
        <w:jc w:val="both"/>
      </w:pPr>
      <w: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rsidR="00BD54A9" w:rsidRDefault="00BD54A9">
      <w:pPr>
        <w:pStyle w:val="ConsPlusNormal"/>
        <w:spacing w:before="220"/>
        <w:ind w:firstLine="540"/>
        <w:jc w:val="both"/>
      </w:pPr>
      <w:r>
        <w:t>196. Данный подраздел заполняется в обязательном порядке в отношении тех служащих (работников), их супруг (супругов)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BD54A9" w:rsidRDefault="00BD54A9">
      <w:pPr>
        <w:pStyle w:val="ConsPlusNormal"/>
        <w:spacing w:before="220"/>
        <w:ind w:firstLine="540"/>
        <w:jc w:val="both"/>
      </w:pPr>
      <w:r>
        <w:t>197. В том числе указанию подлежат сведения о жилом помещении (дом, квартира, комната), нежилом помещении, земельном участке, гараже и т.д.:</w:t>
      </w:r>
    </w:p>
    <w:p w:rsidR="00BD54A9" w:rsidRDefault="00BD54A9">
      <w:pPr>
        <w:pStyle w:val="ConsPlusNormal"/>
        <w:spacing w:before="220"/>
        <w:ind w:firstLine="540"/>
        <w:jc w:val="both"/>
      </w:pPr>
      <w: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BD54A9" w:rsidRDefault="00BD54A9">
      <w:pPr>
        <w:pStyle w:val="ConsPlusNormal"/>
        <w:spacing w:before="220"/>
        <w:ind w:firstLine="540"/>
        <w:jc w:val="both"/>
      </w:pPr>
      <w: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BD54A9" w:rsidRDefault="00BD54A9">
      <w:pPr>
        <w:pStyle w:val="ConsPlusNormal"/>
        <w:spacing w:before="220"/>
        <w:ind w:firstLine="540"/>
        <w:jc w:val="both"/>
      </w:pPr>
      <w:r>
        <w:t>3) занимаемых по договору аренды (найма, поднайма);</w:t>
      </w:r>
    </w:p>
    <w:p w:rsidR="00BD54A9" w:rsidRDefault="00BD54A9">
      <w:pPr>
        <w:pStyle w:val="ConsPlusNormal"/>
        <w:spacing w:before="220"/>
        <w:ind w:firstLine="540"/>
        <w:jc w:val="both"/>
      </w:pPr>
      <w:r>
        <w:t>4) занимаемых по договорам социального найма;</w:t>
      </w:r>
    </w:p>
    <w:p w:rsidR="00BD54A9" w:rsidRDefault="00BD54A9">
      <w:pPr>
        <w:pStyle w:val="ConsPlusNormal"/>
        <w:spacing w:before="220"/>
        <w:ind w:firstLine="540"/>
        <w:jc w:val="both"/>
      </w:pPr>
      <w:r>
        <w:t xml:space="preserve">5) используемых для бытовых нужд, подлежащих регистрации, но не зарегистрированных в установленном порядке органами </w:t>
      </w:r>
      <w:proofErr w:type="spellStart"/>
      <w:r>
        <w:t>Росреестра</w:t>
      </w:r>
      <w:proofErr w:type="spellEnd"/>
      <w:r>
        <w:t>, а также об объектах незавершенного строительства;</w:t>
      </w:r>
    </w:p>
    <w:p w:rsidR="00BD54A9" w:rsidRDefault="00BD54A9">
      <w:pPr>
        <w:pStyle w:val="ConsPlusNormal"/>
        <w:spacing w:before="220"/>
        <w:ind w:firstLine="540"/>
        <w:jc w:val="both"/>
      </w:pPr>
      <w:r>
        <w:t>6) принадлежащих на праве пожизненного наследуемого владения земельным участком;</w:t>
      </w:r>
    </w:p>
    <w:p w:rsidR="00BD54A9" w:rsidRDefault="00BD54A9">
      <w:pPr>
        <w:pStyle w:val="ConsPlusNormal"/>
        <w:spacing w:before="220"/>
        <w:ind w:firstLine="540"/>
        <w:jc w:val="both"/>
      </w:pPr>
      <w:r>
        <w:t>7) переданных объектах по договору или иному акту, но не зарегистрированных в установленном законодательством Российской Федерации порядке.</w:t>
      </w:r>
    </w:p>
    <w:p w:rsidR="00BD54A9" w:rsidRDefault="00BD54A9">
      <w:pPr>
        <w:pStyle w:val="ConsPlusNormal"/>
        <w:spacing w:before="220"/>
        <w:ind w:firstLine="540"/>
        <w:jc w:val="both"/>
      </w:pPr>
      <w:r>
        <w:t>198. Отражению подлежит также, например, земельный участок, на котором расположен частный дом, находящийся в пользовании.</w:t>
      </w:r>
    </w:p>
    <w:p w:rsidR="00BD54A9" w:rsidRDefault="00BD54A9">
      <w:pPr>
        <w:pStyle w:val="ConsPlusNormal"/>
        <w:spacing w:before="220"/>
        <w:ind w:firstLine="540"/>
        <w:jc w:val="both"/>
      </w:pPr>
      <w:r>
        <w:t>199. При этом указывается общая площадь объекта недвижимого имущества, находящегося в пользовании.</w:t>
      </w:r>
    </w:p>
    <w:p w:rsidR="00BD54A9" w:rsidRDefault="00BD54A9">
      <w:pPr>
        <w:pStyle w:val="ConsPlusNormal"/>
        <w:spacing w:before="220"/>
        <w:ind w:firstLine="540"/>
        <w:jc w:val="both"/>
      </w:pPr>
      <w:r>
        <w:t xml:space="preserve">200. Сведения об объектах недвижимого имущества, находящихся в пользовании, </w:t>
      </w:r>
      <w:r>
        <w:lastRenderedPageBreak/>
        <w:t>указываются по состоянию на отчетную дату.</w:t>
      </w:r>
    </w:p>
    <w:p w:rsidR="00BD54A9" w:rsidRDefault="00BD54A9">
      <w:pPr>
        <w:pStyle w:val="ConsPlusNormal"/>
        <w:spacing w:before="220"/>
        <w:ind w:firstLine="540"/>
        <w:jc w:val="both"/>
      </w:pPr>
      <w:r>
        <w:t>201. В графе "Вид имущества" указывается вид недвижимого имущества (земельный участок, жилой дом, дача, квартира, комната и др.).</w:t>
      </w:r>
    </w:p>
    <w:p w:rsidR="00BD54A9" w:rsidRDefault="00BD54A9">
      <w:pPr>
        <w:pStyle w:val="ConsPlusNormal"/>
        <w:spacing w:before="220"/>
        <w:ind w:firstLine="540"/>
        <w:jc w:val="both"/>
      </w:pPr>
      <w:r>
        <w:t>202. В графе "Вид и сроки пользования" указываются вид пользования (аренда, безвозмездное пользование и др.) и сроки пользования.</w:t>
      </w:r>
    </w:p>
    <w:p w:rsidR="00BD54A9" w:rsidRDefault="00BD54A9">
      <w:pPr>
        <w:pStyle w:val="ConsPlusNormal"/>
        <w:spacing w:before="220"/>
        <w:ind w:firstLine="540"/>
        <w:jc w:val="both"/>
      </w:pPr>
      <w:r>
        <w:t>203. В графе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BD54A9" w:rsidRDefault="00BD54A9">
      <w:pPr>
        <w:pStyle w:val="ConsPlusNormal"/>
        <w:spacing w:before="220"/>
        <w:ind w:firstLine="540"/>
        <w:jc w:val="both"/>
      </w:pPr>
      <w:r>
        <w:t>204. В данном подразделе не указывается недвижимое имущество, которое находится в собственности и уже отражено в подразделе 3.1 раздела 3 справки.</w:t>
      </w:r>
    </w:p>
    <w:p w:rsidR="00BD54A9" w:rsidRDefault="00BD54A9">
      <w:pPr>
        <w:pStyle w:val="ConsPlusNormal"/>
        <w:spacing w:before="220"/>
        <w:ind w:firstLine="540"/>
        <w:jc w:val="both"/>
      </w:pPr>
      <w: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BD54A9" w:rsidRDefault="00BD54A9">
      <w:pPr>
        <w:pStyle w:val="ConsPlusNormal"/>
        <w:spacing w:before="220"/>
        <w:ind w:firstLine="540"/>
        <w:jc w:val="both"/>
      </w:pPr>
      <w:r>
        <w:t>205. 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(супругу), в подраздел 6.1 раздела 6 справки не вносятся.</w:t>
      </w:r>
    </w:p>
    <w:p w:rsidR="00BD54A9" w:rsidRDefault="00BD54A9">
      <w:pPr>
        <w:pStyle w:val="ConsPlusNormal"/>
        <w:spacing w:before="220"/>
        <w:ind w:firstLine="540"/>
        <w:jc w:val="both"/>
      </w:pPr>
      <w:r>
        <w:t>При этом данные доли собственности должны быть отражены в подразделе 3.1 раздела 3 справок служащего (работника) и его супруги (супруга).</w:t>
      </w:r>
    </w:p>
    <w:p w:rsidR="00BD54A9" w:rsidRDefault="00BD54A9">
      <w:pPr>
        <w:pStyle w:val="ConsPlusNormal"/>
        <w:spacing w:before="220"/>
        <w:ind w:firstLine="540"/>
        <w:jc w:val="both"/>
      </w:pPr>
      <w:r>
        <w:t>Аналогично в отношении несовершеннолетних детей.</w:t>
      </w:r>
    </w:p>
    <w:p w:rsidR="00BD54A9" w:rsidRDefault="00BD54A9">
      <w:pPr>
        <w:pStyle w:val="ConsPlusNormal"/>
        <w:spacing w:before="220"/>
        <w:ind w:firstLine="540"/>
        <w:jc w:val="both"/>
      </w:pPr>
      <w:r>
        <w:t>В иных случаях, при которых доля собственности находится у лица, в отношении которого справка не представляется, такая доля подлежит отражению в данном подразделе при наличии фактов пользования.</w:t>
      </w:r>
    </w:p>
    <w:p w:rsidR="00BD54A9" w:rsidRDefault="00BD54A9">
      <w:pPr>
        <w:pStyle w:val="ConsPlusNormal"/>
        <w:spacing w:before="220"/>
        <w:ind w:firstLine="540"/>
        <w:jc w:val="both"/>
      </w:pPr>
      <w:r>
        <w:t>206. Графа "Площадь (кв. м)" заполняется на основании правоустанавливающих документов, а в случае их отсутствия - исходя из фактических значений.</w:t>
      </w:r>
    </w:p>
    <w:p w:rsidR="00BD54A9" w:rsidRDefault="00BD54A9">
      <w:pPr>
        <w:pStyle w:val="ConsPlusNormal"/>
        <w:ind w:firstLine="540"/>
        <w:jc w:val="both"/>
      </w:pPr>
    </w:p>
    <w:p w:rsidR="00BD54A9" w:rsidRDefault="00BD54A9">
      <w:pPr>
        <w:pStyle w:val="ConsPlusTitle"/>
        <w:ind w:firstLine="540"/>
        <w:jc w:val="both"/>
        <w:outlineLvl w:val="2"/>
      </w:pPr>
      <w:r>
        <w:t>Подраздел 6.2. Срочные обязательства финансового характера</w:t>
      </w:r>
    </w:p>
    <w:p w:rsidR="00BD54A9" w:rsidRDefault="00BD54A9">
      <w:pPr>
        <w:pStyle w:val="ConsPlusNormal"/>
        <w:spacing w:before="220"/>
        <w:ind w:firstLine="540"/>
        <w:jc w:val="both"/>
      </w:pPr>
      <w:r>
        <w:t xml:space="preserve">207. В данном подразделе указывается каждое имеющееся на отчетную дату срочное обязательство финансового характера на сумму, равную или превышающую 500 000 руб., кредитором или </w:t>
      </w:r>
      <w:proofErr w:type="gramStart"/>
      <w:r>
        <w:t>должником</w:t>
      </w:r>
      <w:proofErr w:type="gramEnd"/>
      <w:r>
        <w:t xml:space="preserve"> по которому является служащий (работник), его супруга (супруг), несовершеннолетний ребенок.</w:t>
      </w:r>
    </w:p>
    <w:p w:rsidR="00BD54A9" w:rsidRDefault="00BD54A9">
      <w:pPr>
        <w:pStyle w:val="ConsPlusNormal"/>
        <w:spacing w:before="220"/>
        <w:ind w:firstLine="540"/>
        <w:jc w:val="both"/>
      </w:pPr>
      <w: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BD54A9" w:rsidRDefault="00BD54A9">
      <w:pPr>
        <w:pStyle w:val="ConsPlusNormal"/>
        <w:spacing w:before="220"/>
        <w:ind w:firstLine="540"/>
        <w:jc w:val="both"/>
      </w:pPr>
      <w:r>
        <w:t xml:space="preserve">Данный подраздел также подлежит заполнению в случае, если лицо, в отношении которого представляются Сведения, является </w:t>
      </w:r>
      <w:proofErr w:type="spellStart"/>
      <w:r>
        <w:t>созаемщиком</w:t>
      </w:r>
      <w:proofErr w:type="spellEnd"/>
      <w:r>
        <w:t>.</w:t>
      </w:r>
    </w:p>
    <w:p w:rsidR="00BD54A9" w:rsidRDefault="00BD54A9">
      <w:pPr>
        <w:pStyle w:val="ConsPlusNormal"/>
        <w:spacing w:before="220"/>
        <w:ind w:firstLine="540"/>
        <w:jc w:val="both"/>
      </w:pPr>
      <w:r>
        <w:t>208. В графе "Содержание обязательства"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BD54A9" w:rsidRDefault="00BD54A9">
      <w:pPr>
        <w:pStyle w:val="ConsPlusNormal"/>
        <w:spacing w:before="220"/>
        <w:ind w:firstLine="540"/>
        <w:jc w:val="both"/>
      </w:pPr>
      <w:r>
        <w:lastRenderedPageBreak/>
        <w:t>209. В графе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BD54A9" w:rsidRDefault="00BD54A9">
      <w:pPr>
        <w:pStyle w:val="ConsPlusNormal"/>
        <w:spacing w:before="220"/>
        <w:ind w:firstLine="540"/>
        <w:jc w:val="both"/>
      </w:pPr>
      <w:r>
        <w:t>Например,</w:t>
      </w:r>
    </w:p>
    <w:p w:rsidR="00BD54A9" w:rsidRDefault="00BD54A9">
      <w:pPr>
        <w:pStyle w:val="ConsPlusNormal"/>
        <w:spacing w:before="220"/>
        <w:ind w:firstLine="540"/>
        <w:jc w:val="both"/>
      </w:pPr>
      <w:r>
        <w:t>1) если служащий (работник) или его супруга (супруг) взял(-а) кредит в ПАО Сбербанк и является должником, то в графе "Кредитор (должник)" указывается вторая сторона обязательства: кредитор ПАО Сбербанк;</w:t>
      </w:r>
    </w:p>
    <w:p w:rsidR="00BD54A9" w:rsidRDefault="00BD54A9">
      <w:pPr>
        <w:pStyle w:val="ConsPlusNormal"/>
        <w:spacing w:before="220"/>
        <w:ind w:firstLine="540"/>
        <w:jc w:val="both"/>
      </w:pPr>
      <w:r>
        <w:t>2) если служащий (работник) или его супруга (супруг) заключил(-а)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w:t>
      </w:r>
    </w:p>
    <w:p w:rsidR="00BD54A9" w:rsidRDefault="00BD54A9">
      <w:pPr>
        <w:pStyle w:val="ConsPlusNormal"/>
        <w:spacing w:before="220"/>
        <w:ind w:firstLine="540"/>
        <w:jc w:val="both"/>
      </w:pPr>
      <w:r>
        <w:t>210. В графе "Основание возникновения" указываются основание возникновения обязательства, а также реквизиты (дата, номер) соответствующего договора или акта.</w:t>
      </w:r>
    </w:p>
    <w:p w:rsidR="00BD54A9" w:rsidRDefault="00BD54A9">
      <w:pPr>
        <w:pStyle w:val="ConsPlusNormal"/>
        <w:spacing w:before="220"/>
        <w:ind w:firstLine="540"/>
        <w:jc w:val="both"/>
      </w:pPr>
      <w:r>
        <w:t>211. В графе "Сумма обязательства/размер обязательства по состоянию на отчетную дату" указываются:</w:t>
      </w:r>
    </w:p>
    <w:p w:rsidR="00BD54A9" w:rsidRDefault="00BD54A9">
      <w:pPr>
        <w:pStyle w:val="ConsPlusNormal"/>
        <w:spacing w:before="220"/>
        <w:ind w:firstLine="540"/>
        <w:jc w:val="both"/>
      </w:pPr>
      <w:r>
        <w:t>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w:t>
      </w:r>
    </w:p>
    <w:p w:rsidR="00BD54A9" w:rsidRDefault="00BD54A9">
      <w:pPr>
        <w:pStyle w:val="ConsPlusNormal"/>
        <w:spacing w:before="220"/>
        <w:ind w:firstLine="540"/>
        <w:jc w:val="both"/>
      </w:pPr>
      <w:r>
        <w:t>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p>
    <w:p w:rsidR="00BD54A9" w:rsidRDefault="00BD54A9">
      <w:pPr>
        <w:pStyle w:val="ConsPlusNormal"/>
        <w:spacing w:before="220"/>
        <w:ind w:firstLine="540"/>
        <w:jc w:val="both"/>
      </w:pPr>
      <w:r>
        <w:t xml:space="preserve">Для обязательств, выраженных в иностранной валюте, сумма указывается в рублях по курсу Банка России на отчетную дату (с учетом положений </w:t>
      </w:r>
      <w:hyperlink w:anchor="P267">
        <w:r>
          <w:rPr>
            <w:color w:val="0000FF"/>
          </w:rPr>
          <w:t>пункта 56</w:t>
        </w:r>
      </w:hyperlink>
      <w:r>
        <w:t xml:space="preserve"> настоящих Методических рекомендаций).</w:t>
      </w:r>
    </w:p>
    <w:p w:rsidR="00BD54A9" w:rsidRDefault="00BD54A9">
      <w:pPr>
        <w:pStyle w:val="ConsPlusNormal"/>
        <w:spacing w:before="220"/>
        <w:ind w:firstLine="540"/>
        <w:jc w:val="both"/>
      </w:pPr>
      <w:r>
        <w:t>212. 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rsidR="00BD54A9" w:rsidRDefault="00BD54A9">
      <w:pPr>
        <w:pStyle w:val="ConsPlusNormal"/>
        <w:spacing w:before="220"/>
        <w:ind w:firstLine="540"/>
        <w:jc w:val="both"/>
      </w:pPr>
      <w:r>
        <w:t>213. В графе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BD54A9" w:rsidRDefault="00BD54A9">
      <w:pPr>
        <w:pStyle w:val="ConsPlusNormal"/>
        <w:spacing w:before="220"/>
        <w:ind w:firstLine="540"/>
        <w:jc w:val="both"/>
      </w:pPr>
      <w:r>
        <w:t>214. Помимо прочего подлежат указанию:</w:t>
      </w:r>
    </w:p>
    <w:p w:rsidR="00BD54A9" w:rsidRDefault="00BD54A9">
      <w:pPr>
        <w:pStyle w:val="ConsPlusNormal"/>
        <w:spacing w:before="220"/>
        <w:ind w:firstLine="540"/>
        <w:jc w:val="both"/>
      </w:pPr>
      <w: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BD54A9" w:rsidRDefault="00BD54A9">
      <w:pPr>
        <w:pStyle w:val="ConsPlusNormal"/>
        <w:spacing w:before="220"/>
        <w:ind w:firstLine="540"/>
        <w:jc w:val="both"/>
      </w:pPr>
      <w:r>
        <w:t>2) договор финансовой аренды (лизинг);</w:t>
      </w:r>
    </w:p>
    <w:p w:rsidR="00BD54A9" w:rsidRDefault="00BD54A9">
      <w:pPr>
        <w:pStyle w:val="ConsPlusNormal"/>
        <w:spacing w:before="220"/>
        <w:ind w:firstLine="540"/>
        <w:jc w:val="both"/>
      </w:pPr>
      <w:r>
        <w:t>3) договор займа;</w:t>
      </w:r>
    </w:p>
    <w:p w:rsidR="00BD54A9" w:rsidRDefault="00BD54A9">
      <w:pPr>
        <w:pStyle w:val="ConsPlusNormal"/>
        <w:spacing w:before="220"/>
        <w:ind w:firstLine="540"/>
        <w:jc w:val="both"/>
      </w:pPr>
      <w:r>
        <w:t>4) договор финансирования под уступку денежного требования;</w:t>
      </w:r>
    </w:p>
    <w:p w:rsidR="00BD54A9" w:rsidRDefault="00BD54A9">
      <w:pPr>
        <w:pStyle w:val="ConsPlusNormal"/>
        <w:spacing w:before="220"/>
        <w:ind w:firstLine="540"/>
        <w:jc w:val="both"/>
      </w:pPr>
      <w:r>
        <w:t>5) обязательства, связанные с заключением договора об уступке права требования;</w:t>
      </w:r>
    </w:p>
    <w:p w:rsidR="00BD54A9" w:rsidRDefault="00BD54A9">
      <w:pPr>
        <w:pStyle w:val="ConsPlusNormal"/>
        <w:spacing w:before="220"/>
        <w:ind w:firstLine="540"/>
        <w:jc w:val="both"/>
      </w:pPr>
      <w:r>
        <w:t>6) обязательства вследствие причинения вреда (финансовые);</w:t>
      </w:r>
    </w:p>
    <w:p w:rsidR="00BD54A9" w:rsidRDefault="00BD54A9">
      <w:pPr>
        <w:pStyle w:val="ConsPlusNormal"/>
        <w:spacing w:before="220"/>
        <w:ind w:firstLine="540"/>
        <w:jc w:val="both"/>
      </w:pPr>
      <w:r>
        <w:lastRenderedPageBreak/>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BD54A9" w:rsidRDefault="00BD54A9">
      <w:pPr>
        <w:pStyle w:val="ConsPlusNormal"/>
        <w:spacing w:before="220"/>
        <w:ind w:firstLine="540"/>
        <w:jc w:val="both"/>
      </w:pPr>
      <w:r>
        <w:t>8) обязательства по уплате алиментов (если по состоянию на отчетную дату сумма невыплаченных алиментов равна или превышает 500 000 руб.);</w:t>
      </w:r>
    </w:p>
    <w:p w:rsidR="00BD54A9" w:rsidRDefault="00BD54A9">
      <w:pPr>
        <w:pStyle w:val="ConsPlusNormal"/>
        <w:spacing w:before="220"/>
        <w:ind w:firstLine="540"/>
        <w:jc w:val="both"/>
      </w:pPr>
      <w: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BD54A9" w:rsidRDefault="00BD54A9">
      <w:pPr>
        <w:pStyle w:val="ConsPlusNormal"/>
        <w:spacing w:before="220"/>
        <w:ind w:firstLine="540"/>
        <w:jc w:val="both"/>
      </w:pPr>
      <w:r>
        <w:t>10) выкупленная дебиторская задолженность;</w:t>
      </w:r>
    </w:p>
    <w:p w:rsidR="00BD54A9" w:rsidRDefault="00BD54A9">
      <w:pPr>
        <w:pStyle w:val="ConsPlusNormal"/>
        <w:spacing w:before="220"/>
        <w:ind w:firstLine="540"/>
        <w:jc w:val="both"/>
      </w:pPr>
      <w:r>
        <w:t xml:space="preserve">11) финансовые обязательства, участником которых в силу Федерального </w:t>
      </w:r>
      <w:hyperlink r:id="rId143">
        <w:r>
          <w:rPr>
            <w:color w:val="0000FF"/>
          </w:rPr>
          <w:t>закона</w:t>
        </w:r>
      </w:hyperlink>
      <w:r>
        <w:t xml:space="preserve"> от 23 декабря 2003 г. N 177-ФЗ "О страховании вкладов в банках Российской Федерации" является государственная корпорация "Агентство по страхованию вкладов";</w:t>
      </w:r>
    </w:p>
    <w:p w:rsidR="00BD54A9" w:rsidRDefault="00BD54A9">
      <w:pPr>
        <w:pStyle w:val="ConsPlusNormal"/>
        <w:spacing w:before="220"/>
        <w:ind w:firstLine="540"/>
        <w:jc w:val="both"/>
      </w:pPr>
      <w:r>
        <w:t>12) предоставленные брокером займы (т.н. "маржинальные сделки");</w:t>
      </w:r>
    </w:p>
    <w:p w:rsidR="00BD54A9" w:rsidRDefault="00BD54A9">
      <w:pPr>
        <w:pStyle w:val="ConsPlusNormal"/>
        <w:spacing w:before="220"/>
        <w:ind w:firstLine="540"/>
        <w:jc w:val="both"/>
      </w:pPr>
      <w:r>
        <w:t>13) обязательства по незакрытым сделкам РЕПО и СВОП (у клиента имеются требования и обязательства по этим сделкам);</w:t>
      </w:r>
    </w:p>
    <w:p w:rsidR="00BD54A9" w:rsidRDefault="00BD54A9">
      <w:pPr>
        <w:pStyle w:val="ConsPlusNormal"/>
        <w:spacing w:before="220"/>
        <w:ind w:firstLine="540"/>
        <w:jc w:val="both"/>
      </w:pPr>
      <w: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BD54A9" w:rsidRDefault="00BD54A9">
      <w:pPr>
        <w:pStyle w:val="ConsPlusNormal"/>
        <w:spacing w:before="220"/>
        <w:ind w:firstLine="540"/>
        <w:jc w:val="both"/>
      </w:pPr>
      <w:r>
        <w:t>14) фьючерсный договор;</w:t>
      </w:r>
    </w:p>
    <w:p w:rsidR="00BD54A9" w:rsidRDefault="00BD54A9">
      <w:pPr>
        <w:pStyle w:val="ConsPlusNormal"/>
        <w:spacing w:before="220"/>
        <w:ind w:firstLine="540"/>
        <w:jc w:val="both"/>
      </w:pPr>
      <w:r>
        <w:t>15) иные обязательства, в том числе установленные решением суда.</w:t>
      </w:r>
    </w:p>
    <w:p w:rsidR="00BD54A9" w:rsidRDefault="00BD54A9">
      <w:pPr>
        <w:pStyle w:val="ConsPlusNormal"/>
        <w:spacing w:before="220"/>
        <w:ind w:firstLine="540"/>
        <w:jc w:val="both"/>
      </w:pPr>
      <w:r>
        <w:t>215. При этом в данном подразделе не указываются, например, договор срочного банковского вклада.</w:t>
      </w:r>
    </w:p>
    <w:p w:rsidR="00BD54A9" w:rsidRDefault="00BD54A9">
      <w:pPr>
        <w:pStyle w:val="ConsPlusNormal"/>
        <w:spacing w:before="220"/>
        <w:ind w:firstLine="540"/>
        <w:jc w:val="both"/>
      </w:pPr>
      <w:r>
        <w:t xml:space="preserve">216. 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w:t>
      </w:r>
      <w:proofErr w:type="spellStart"/>
      <w:r>
        <w:t>некредитными</w:t>
      </w:r>
      <w:proofErr w:type="spellEnd"/>
      <w:r>
        <w:t xml:space="preserve"> финансовыми организациями, рекомендуется получать информацию в рамках </w:t>
      </w:r>
      <w:hyperlink r:id="rId144">
        <w:r>
          <w:rPr>
            <w:color w:val="0000FF"/>
          </w:rPr>
          <w:t>Указания</w:t>
        </w:r>
      </w:hyperlink>
      <w:r>
        <w:t xml:space="preserve"> Банка России N 5798-У.</w:t>
      </w:r>
    </w:p>
    <w:p w:rsidR="00BD54A9" w:rsidRDefault="00BD54A9">
      <w:pPr>
        <w:pStyle w:val="ConsPlusNormal"/>
        <w:spacing w:before="220"/>
        <w:ind w:firstLine="540"/>
        <w:jc w:val="both"/>
      </w:pPr>
      <w:r>
        <w:t>217. Отдельные виды срочных обязательств финансового характера:</w:t>
      </w:r>
    </w:p>
    <w:p w:rsidR="00BD54A9" w:rsidRDefault="00BD54A9">
      <w:pPr>
        <w:pStyle w:val="ConsPlusNormal"/>
        <w:spacing w:before="220"/>
        <w:ind w:firstLine="540"/>
        <w:jc w:val="both"/>
      </w:pPr>
      <w:r>
        <w:t>1) участие в долевом строительстве объекта недвижимости. До государственной регистрации права собственности на объект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BD54A9" w:rsidRDefault="00BD54A9">
      <w:pPr>
        <w:pStyle w:val="ConsPlusNormal"/>
        <w:spacing w:before="220"/>
        <w:ind w:firstLine="540"/>
        <w:jc w:val="both"/>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"Кредитор (должник)" подраздела 6.2 раздела 6 справки указывается вторая сторона обязательства: должник, наименование юридического лица, адрес организации, с которой </w:t>
      </w:r>
      <w:r>
        <w:lastRenderedPageBreak/>
        <w:t>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"Условие обязательства" можно отразить, что денежные средства переданы застройщику в полном объеме. В графе "Сумма обязательства/размер обязательства по состоянию на отчетную дату (руб.)" рекомендуется указывать полные суммы, предусмотренные заключенным договором долевого участия.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BD54A9" w:rsidRDefault="00BD54A9">
      <w:pPr>
        <w:pStyle w:val="ConsPlusNormal"/>
        <w:spacing w:before="220"/>
        <w:ind w:firstLine="540"/>
        <w:jc w:val="both"/>
      </w:pPr>
      <w:r>
        <w:t xml:space="preserve">Данный порядок применяется также в случае использования счетов </w:t>
      </w:r>
      <w:proofErr w:type="spellStart"/>
      <w:r>
        <w:t>эскроу</w:t>
      </w:r>
      <w:proofErr w:type="spellEnd"/>
      <w:r>
        <w:t>.</w:t>
      </w:r>
    </w:p>
    <w:p w:rsidR="00BD54A9" w:rsidRDefault="00BD54A9">
      <w:pPr>
        <w:pStyle w:val="ConsPlusNormal"/>
        <w:spacing w:before="220"/>
        <w:ind w:firstLine="540"/>
        <w:jc w:val="both"/>
      </w:pPr>
      <w: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указывается полная стоимость.</w:t>
      </w:r>
    </w:p>
    <w:p w:rsidR="00BD54A9" w:rsidRDefault="00BD54A9">
      <w:pPr>
        <w:pStyle w:val="ConsPlusNormal"/>
        <w:spacing w:before="220"/>
        <w:ind w:firstLine="540"/>
        <w:jc w:val="both"/>
      </w:pPr>
      <w: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BD54A9" w:rsidRDefault="00BD54A9">
      <w:pPr>
        <w:pStyle w:val="ConsPlusNormal"/>
        <w:spacing w:before="220"/>
        <w:ind w:firstLine="540"/>
        <w:jc w:val="both"/>
      </w:pPr>
      <w:r>
        <w:t xml:space="preserve">2) обязательства по ипотеке в случае разделения суммы кредита между супругами. Согласно </w:t>
      </w:r>
      <w:hyperlink r:id="rId145">
        <w:r>
          <w:rPr>
            <w:color w:val="0000FF"/>
          </w:rPr>
          <w:t>пунктам 4</w:t>
        </w:r>
      </w:hyperlink>
      <w:r>
        <w:t xml:space="preserve"> и </w:t>
      </w:r>
      <w:hyperlink r:id="rId146">
        <w:r>
          <w:rPr>
            <w:color w:val="0000FF"/>
          </w:rPr>
          <w:t>5 статьи 9</w:t>
        </w:r>
      </w:hyperlink>
      <w:r>
        <w:t xml:space="preserve"> Федерального закона от 16 июля 1998 г.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BD54A9" w:rsidRDefault="00BD54A9">
      <w:pPr>
        <w:pStyle w:val="ConsPlusNormal"/>
        <w:spacing w:before="220"/>
        <w:ind w:firstLine="540"/>
        <w:jc w:val="both"/>
      </w:pPr>
      <w:r>
        <w:t xml:space="preserve">Таким образом, если в кредитном договоре, на котором основан договор об ипотеке, сумма кредита разделена между супругами, </w:t>
      </w:r>
      <w:proofErr w:type="spellStart"/>
      <w:r>
        <w:t>созаемщиками</w:t>
      </w:r>
      <w:proofErr w:type="spellEnd"/>
      <w:r>
        <w:t xml:space="preserve">, то в данном подразделе в графе "Сумма обязательства/размер обязательства по состоянию на отчетную дату (руб.)"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"Условие обязательства" названного подраздела указать </w:t>
      </w:r>
      <w:proofErr w:type="spellStart"/>
      <w:r>
        <w:t>созаемщиков</w:t>
      </w:r>
      <w:proofErr w:type="spellEnd"/>
      <w:r>
        <w:t>.</w:t>
      </w:r>
    </w:p>
    <w:p w:rsidR="00BD54A9" w:rsidRDefault="00BD54A9">
      <w:pPr>
        <w:pStyle w:val="ConsPlusNormal"/>
        <w:spacing w:before="220"/>
        <w:ind w:firstLine="540"/>
        <w:jc w:val="both"/>
      </w:pPr>
      <w:bookmarkStart w:id="30" w:name="P828"/>
      <w:bookmarkEnd w:id="30"/>
      <w:r>
        <w:t xml:space="preserve">3) обязательства в соответствии с </w:t>
      </w:r>
      <w:hyperlink r:id="rId147">
        <w:r>
          <w:rPr>
            <w:color w:val="0000FF"/>
          </w:rPr>
          <w:t>Законом</w:t>
        </w:r>
      </w:hyperlink>
      <w:r>
        <w:t xml:space="preserve"> Российской Федерации от 27 ноября 1992 г. N 4015-I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w:t>
      </w:r>
      <w:hyperlink r:id="rId148">
        <w:r>
          <w:rPr>
            <w:color w:val="0000FF"/>
          </w:rPr>
          <w:t>Законом</w:t>
        </w:r>
      </w:hyperlink>
      <w:r>
        <w:t xml:space="preserve">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супруга (супруг), несовершеннолетние дети являются страхователями; долевого страхования жизни. Данные договоры страхования предполагают накопление средств к определенному договором страхования возрасту страхователя (застрахованного лица) или дожития им до установленного договором страхования срока, либо наступление иных установленных договором страхования событий в жизни страхователя (застрахованного лица), а в случае заключения договора долевого </w:t>
      </w:r>
      <w:r>
        <w:lastRenderedPageBreak/>
        <w:t>страхования жизни - также 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 заключаются на продолжительный период и в этой связи страховые выплаты по таким договорам рассматриваются, как правило, в качестве дохода лица-выгодоприобретателя по соответствующему договору, в отношении которого представляется справка.</w:t>
      </w:r>
    </w:p>
    <w:p w:rsidR="00BD54A9" w:rsidRDefault="00BD54A9">
      <w:pPr>
        <w:pStyle w:val="ConsPlusNormal"/>
        <w:spacing w:before="220"/>
        <w:ind w:firstLine="540"/>
        <w:jc w:val="both"/>
      </w:pPr>
      <w:r>
        <w:t xml:space="preserve">Обязательства, возникающие исходя из условий договора страхования, по иным видам страхования (не поименованным в </w:t>
      </w:r>
      <w:hyperlink w:anchor="P828">
        <w:r>
          <w:rPr>
            <w:color w:val="0000FF"/>
          </w:rPr>
          <w:t>абзаце первом</w:t>
        </w:r>
      </w:hyperlink>
      <w:r>
        <w:t xml:space="preserve"> рассматриваемого подпункта) не подлежат отражению в подразделе 6.2 раздела 6 справки.</w:t>
      </w:r>
    </w:p>
    <w:p w:rsidR="00BD54A9" w:rsidRDefault="00BD54A9">
      <w:pPr>
        <w:pStyle w:val="ConsPlusNormal"/>
        <w:spacing w:before="220"/>
        <w:ind w:firstLine="540"/>
        <w:jc w:val="both"/>
      </w:pPr>
      <w:r>
        <w:t>До исполнения страховщиком обязательств по договору страхования в полном объеме информация об имеющихся на отчетную дату обязательствах страховщика по договору страхования также подлежит отражению в данном подразделе.</w:t>
      </w:r>
    </w:p>
    <w:p w:rsidR="00BD54A9" w:rsidRDefault="00BD54A9">
      <w:pPr>
        <w:pStyle w:val="ConsPlusNormal"/>
        <w:spacing w:before="220"/>
        <w:ind w:firstLine="540"/>
        <w:jc w:val="both"/>
      </w:pPr>
      <w:r>
        <w:t xml:space="preserve">Справку рекомендуется заполнять с учетом сведений, полученных от страховщика в рамках </w:t>
      </w:r>
      <w:hyperlink r:id="rId149">
        <w:r>
          <w:rPr>
            <w:color w:val="0000FF"/>
          </w:rPr>
          <w:t>Указания</w:t>
        </w:r>
      </w:hyperlink>
      <w:r>
        <w:t xml:space="preserve"> Банка России N 5798-У. В отношении договоров инвестиционного страхования жизни рекомендуется также получать сведения у страховщика.</w:t>
      </w:r>
    </w:p>
    <w:p w:rsidR="00BD54A9" w:rsidRDefault="00BD54A9">
      <w:pPr>
        <w:pStyle w:val="ConsPlusNormal"/>
        <w:spacing w:before="220"/>
        <w:ind w:firstLine="540"/>
        <w:jc w:val="both"/>
      </w:pPr>
      <w:r>
        <w:t xml:space="preserve">Также в </w:t>
      </w:r>
      <w:hyperlink r:id="rId150">
        <w:r>
          <w:rPr>
            <w:color w:val="0000FF"/>
          </w:rPr>
          <w:t>Указании</w:t>
        </w:r>
      </w:hyperlink>
      <w:r>
        <w:t xml:space="preserve"> Банка России N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rsidR="00BD54A9" w:rsidRDefault="00BD54A9">
      <w:pPr>
        <w:pStyle w:val="ConsPlusNormal"/>
        <w:spacing w:before="220"/>
        <w:ind w:firstLine="540"/>
        <w:jc w:val="both"/>
      </w:pPr>
      <w:r>
        <w:t xml:space="preserve">Обязательное пенсионное страхование и негосударственное пенсионное обеспечение не подпадает под регулирование </w:t>
      </w:r>
      <w:hyperlink r:id="rId151">
        <w:r>
          <w:rPr>
            <w:color w:val="0000FF"/>
          </w:rPr>
          <w:t>Законом</w:t>
        </w:r>
      </w:hyperlink>
      <w:r>
        <w:t xml:space="preserve"> Российской Федерации от 27 ноября 1992 г. N 4015-I "Об организации страхового дела в Российской Федерации".</w:t>
      </w:r>
    </w:p>
    <w:p w:rsidR="00BD54A9" w:rsidRDefault="00BD54A9">
      <w:pPr>
        <w:pStyle w:val="ConsPlusNormal"/>
        <w:spacing w:before="220"/>
        <w:ind w:firstLine="540"/>
        <w:jc w:val="both"/>
      </w:pPr>
      <w:bookmarkStart w:id="31" w:name="P834"/>
      <w:bookmarkEnd w:id="31"/>
      <w:r>
        <w:t>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rsidR="00BD54A9" w:rsidRDefault="00BD54A9">
      <w:pPr>
        <w:pStyle w:val="ConsPlusNormal"/>
        <w:spacing w:before="220"/>
        <w:ind w:firstLine="540"/>
        <w:jc w:val="both"/>
      </w:pPr>
      <w: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 (с учетом положений </w:t>
      </w:r>
      <w:hyperlink w:anchor="P267">
        <w:r>
          <w:rPr>
            <w:color w:val="0000FF"/>
          </w:rPr>
          <w:t>пункта 56</w:t>
        </w:r>
      </w:hyperlink>
      <w:r>
        <w:t xml:space="preserve"> настоящих Методических рекомендаций).</w:t>
      </w:r>
    </w:p>
    <w:p w:rsidR="00BD54A9" w:rsidRDefault="00BD54A9">
      <w:pPr>
        <w:pStyle w:val="ConsPlusNormal"/>
        <w:jc w:val="both"/>
      </w:pPr>
    </w:p>
    <w:p w:rsidR="00BD54A9" w:rsidRDefault="00BD54A9">
      <w:pPr>
        <w:pStyle w:val="ConsPlusTitle"/>
        <w:jc w:val="center"/>
        <w:outlineLvl w:val="1"/>
      </w:pPr>
      <w:r>
        <w:t>РАЗДЕЛ 7. СВЕДЕНИЯ О НЕДВИЖИМОМ ИМУЩЕСТВЕ, ТРАНСПОРТНЫХ</w:t>
      </w:r>
    </w:p>
    <w:p w:rsidR="00BD54A9" w:rsidRDefault="00BD54A9">
      <w:pPr>
        <w:pStyle w:val="ConsPlusTitle"/>
        <w:jc w:val="center"/>
      </w:pPr>
      <w:r>
        <w:t>СРЕДСТВАХ, ЦЕННЫХ БУМАГАХ, ЦИФРОВЫХ ФИНАНСОВЫХ АКТИВАХ,</w:t>
      </w:r>
    </w:p>
    <w:p w:rsidR="00BD54A9" w:rsidRDefault="00BD54A9">
      <w:pPr>
        <w:pStyle w:val="ConsPlusTitle"/>
        <w:jc w:val="center"/>
      </w:pPr>
      <w:r>
        <w:t>ЦИФРОВЫХ ПРАВАХ, ВКЛЮЧАЮЩИХ ОДНОВРЕМЕННО ЦИФРОВЫЕ ФИНАНСОВЫЕ</w:t>
      </w:r>
    </w:p>
    <w:p w:rsidR="00BD54A9" w:rsidRDefault="00BD54A9">
      <w:pPr>
        <w:pStyle w:val="ConsPlusTitle"/>
        <w:jc w:val="center"/>
      </w:pPr>
      <w:r>
        <w:t>АКТИВЫ И ИНЫЕ ЦИФРОВЫЕ ПРАВА, ОБ УТИЛИТАРНЫХ ЦИФРОВЫХ ПРАВАХ</w:t>
      </w:r>
    </w:p>
    <w:p w:rsidR="00BD54A9" w:rsidRDefault="00BD54A9">
      <w:pPr>
        <w:pStyle w:val="ConsPlusTitle"/>
        <w:jc w:val="center"/>
      </w:pPr>
      <w:r>
        <w:t>И ЦИФРОВОЙ ВАЛЮТЕ, ОТЧУЖДЕННЫХ В ТЕЧЕНИЕ ОТЧЕТНОГО ПЕРИОДА</w:t>
      </w:r>
    </w:p>
    <w:p w:rsidR="00BD54A9" w:rsidRDefault="00BD54A9">
      <w:pPr>
        <w:pStyle w:val="ConsPlusTitle"/>
        <w:jc w:val="center"/>
      </w:pPr>
      <w:r>
        <w:t>В РЕЗУЛЬТАТЕ БЕЗВОЗМЕЗДНОЙ СДЕЛКИ</w:t>
      </w:r>
    </w:p>
    <w:p w:rsidR="00BD54A9" w:rsidRDefault="00BD54A9">
      <w:pPr>
        <w:pStyle w:val="ConsPlusNormal"/>
        <w:jc w:val="both"/>
      </w:pPr>
    </w:p>
    <w:p w:rsidR="00BD54A9" w:rsidRDefault="00BD54A9">
      <w:pPr>
        <w:pStyle w:val="ConsPlusNormal"/>
        <w:ind w:firstLine="540"/>
        <w:jc w:val="both"/>
      </w:pPr>
      <w:r>
        <w:t xml:space="preserve">218. В данном разделе указываются сведения о недвижимом имуществе (в </w:t>
      </w:r>
      <w:proofErr w:type="spellStart"/>
      <w:r>
        <w:t>т.ч</w:t>
      </w:r>
      <w:proofErr w:type="spellEnd"/>
      <w:r>
        <w:t xml:space="preserve">. доли в праве </w:t>
      </w:r>
      <w:r>
        <w:lastRenderedPageBreak/>
        <w:t xml:space="preserve">собственности), транспортных средствах, ценных бумагах (в </w:t>
      </w:r>
      <w:proofErr w:type="spellStart"/>
      <w:r>
        <w:t>т.ч</w:t>
      </w:r>
      <w:proofErr w:type="spellEnd"/>
      <w:r>
        <w:t>. долях участия в уставных капиталах коммерческих организаций и фондов),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отчужденных в течение отчетного периода в результате безвозмездной сделки, а также, например, сведения об утилизации автомобиля.</w:t>
      </w:r>
    </w:p>
    <w:p w:rsidR="00BD54A9" w:rsidRDefault="00BD54A9">
      <w:pPr>
        <w:pStyle w:val="ConsPlusNormal"/>
        <w:spacing w:before="220"/>
        <w:ind w:firstLine="540"/>
        <w:jc w:val="both"/>
      </w:pPr>
      <w:r>
        <w:t>219.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BD54A9" w:rsidRDefault="00BD54A9">
      <w:pPr>
        <w:pStyle w:val="ConsPlusNormal"/>
        <w:spacing w:before="220"/>
        <w:ind w:firstLine="540"/>
        <w:jc w:val="both"/>
      </w:pPr>
      <w:r>
        <w:t>220.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BD54A9" w:rsidRDefault="00BD54A9">
      <w:pPr>
        <w:pStyle w:val="ConsPlusNormal"/>
        <w:spacing w:before="220"/>
        <w:ind w:firstLine="540"/>
        <w:jc w:val="both"/>
      </w:pPr>
      <w: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BD54A9" w:rsidRDefault="00BD54A9">
      <w:pPr>
        <w:pStyle w:val="ConsPlusNormal"/>
        <w:spacing w:before="220"/>
        <w:ind w:firstLine="540"/>
        <w:jc w:val="both"/>
      </w:pPr>
      <w:r>
        <w:t>221. Уничтоженные объекты имущества не подлежат отражению в данном разделе справки.</w:t>
      </w:r>
    </w:p>
    <w:p w:rsidR="00BD54A9" w:rsidRDefault="00BD54A9">
      <w:pPr>
        <w:pStyle w:val="ConsPlusNormal"/>
        <w:spacing w:before="220"/>
        <w:ind w:firstLine="540"/>
        <w:jc w:val="both"/>
      </w:pPr>
      <w:r>
        <w:t>222. Договор мены не подлежит отражению в данном разделе справки, так как он является возмездным.</w:t>
      </w:r>
    </w:p>
    <w:p w:rsidR="00BD54A9" w:rsidRDefault="00BD54A9">
      <w:pPr>
        <w:pStyle w:val="ConsPlusNormal"/>
        <w:spacing w:before="220"/>
        <w:ind w:firstLine="540"/>
        <w:jc w:val="both"/>
      </w:pPr>
      <w:r>
        <w:t>223. 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rsidR="00BD54A9" w:rsidRDefault="00BD54A9">
      <w:pPr>
        <w:pStyle w:val="ConsPlusNormal"/>
        <w:spacing w:before="220"/>
        <w:ind w:firstLine="540"/>
        <w:jc w:val="both"/>
      </w:pPr>
      <w:r>
        <w:t>224. Каждый объект безвозмездной сделки указывается отдельно.</w:t>
      </w:r>
    </w:p>
    <w:p w:rsidR="00BD54A9" w:rsidRDefault="00BD54A9">
      <w:pPr>
        <w:pStyle w:val="ConsPlusNormal"/>
        <w:spacing w:before="220"/>
        <w:ind w:firstLine="540"/>
        <w:jc w:val="both"/>
      </w:pPr>
      <w:r>
        <w:t xml:space="preserve">225. В строках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w:t>
      </w:r>
      <w:hyperlink w:anchor="P483">
        <w:r>
          <w:rPr>
            <w:color w:val="0000FF"/>
          </w:rPr>
          <w:t>пунктом 111</w:t>
        </w:r>
      </w:hyperlink>
      <w:r>
        <w:t xml:space="preserve"> настоящих Методических рекомендаций), местонахождение (адрес) в соответствии с </w:t>
      </w:r>
      <w:hyperlink w:anchor="P497">
        <w:r>
          <w:rPr>
            <w:color w:val="0000FF"/>
          </w:rPr>
          <w:t>пунктами 119</w:t>
        </w:r>
      </w:hyperlink>
      <w:r>
        <w:t xml:space="preserve"> и </w:t>
      </w:r>
      <w:hyperlink w:anchor="P504">
        <w:r>
          <w:rPr>
            <w:color w:val="0000FF"/>
          </w:rPr>
          <w:t>120</w:t>
        </w:r>
      </w:hyperlink>
      <w:r>
        <w:t xml:space="preserve"> настоящих Методических рекомендаций, площадь (кв. м) в соответствии с </w:t>
      </w:r>
      <w:hyperlink w:anchor="P510">
        <w:r>
          <w:rPr>
            <w:color w:val="0000FF"/>
          </w:rPr>
          <w:t>пунктом 121</w:t>
        </w:r>
      </w:hyperlink>
      <w:r>
        <w:t xml:space="preserve"> настоящих Методических рекомендаций.</w:t>
      </w:r>
    </w:p>
    <w:p w:rsidR="00BD54A9" w:rsidRDefault="00BD54A9">
      <w:pPr>
        <w:pStyle w:val="ConsPlusNormal"/>
        <w:spacing w:before="220"/>
        <w:ind w:firstLine="540"/>
        <w:jc w:val="both"/>
      </w:pPr>
      <w:r>
        <w:t>226. В строке "Транспортные средства" рекомендуется указывать вид, марку, модель транспортного средства, год изготовления, место регистрации.</w:t>
      </w:r>
    </w:p>
    <w:p w:rsidR="00BD54A9" w:rsidRDefault="00BD54A9">
      <w:pPr>
        <w:pStyle w:val="ConsPlusNormal"/>
        <w:spacing w:before="220"/>
        <w:ind w:firstLine="540"/>
        <w:jc w:val="both"/>
      </w:pPr>
      <w:r>
        <w:t xml:space="preserve">227. В строке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 (с учетом положений </w:t>
      </w:r>
      <w:hyperlink w:anchor="P267">
        <w:r>
          <w:rPr>
            <w:color w:val="0000FF"/>
          </w:rPr>
          <w:t>пункта 56</w:t>
        </w:r>
      </w:hyperlink>
      <w:r>
        <w:t xml:space="preserve"> настоящих Методических рекомендаций).</w:t>
      </w:r>
    </w:p>
    <w:p w:rsidR="00BD54A9" w:rsidRDefault="00BD54A9">
      <w:pPr>
        <w:pStyle w:val="ConsPlusNormal"/>
        <w:spacing w:before="220"/>
        <w:ind w:firstLine="540"/>
        <w:jc w:val="both"/>
      </w:pPr>
      <w: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anchor="P728">
        <w:r>
          <w:rPr>
            <w:color w:val="0000FF"/>
          </w:rPr>
          <w:t>пунктом 184</w:t>
        </w:r>
      </w:hyperlink>
      <w:r>
        <w:t xml:space="preserve"> настоящих Методических рекомендаций, местонахождение организации (адрес) в соответствии с </w:t>
      </w:r>
      <w:hyperlink w:anchor="P730">
        <w:r>
          <w:rPr>
            <w:color w:val="0000FF"/>
          </w:rPr>
          <w:t>пунктом 185</w:t>
        </w:r>
      </w:hyperlink>
      <w:r>
        <w:t xml:space="preserve"> настоящих Методических рекомендаций, уставный капитал в соответствии с </w:t>
      </w:r>
      <w:hyperlink w:anchor="P731">
        <w:r>
          <w:rPr>
            <w:color w:val="0000FF"/>
          </w:rPr>
          <w:t>пунктом 186</w:t>
        </w:r>
      </w:hyperlink>
      <w:r>
        <w:t xml:space="preserve"> настоящих Методических рекомендаций, доли участия в соответствии с </w:t>
      </w:r>
      <w:hyperlink w:anchor="P734">
        <w:r>
          <w:rPr>
            <w:color w:val="0000FF"/>
          </w:rPr>
          <w:t>пунктом 187</w:t>
        </w:r>
      </w:hyperlink>
      <w:r>
        <w:t xml:space="preserve"> настоящих Методических рекомендаций.</w:t>
      </w:r>
    </w:p>
    <w:p w:rsidR="00BD54A9" w:rsidRDefault="00BD54A9">
      <w:pPr>
        <w:pStyle w:val="ConsPlusNormal"/>
        <w:spacing w:before="220"/>
        <w:ind w:firstLine="540"/>
        <w:jc w:val="both"/>
      </w:pPr>
      <w:r>
        <w:t>228. В строке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BD54A9" w:rsidRDefault="00BD54A9">
      <w:pPr>
        <w:pStyle w:val="ConsPlusNormal"/>
        <w:spacing w:before="220"/>
        <w:ind w:firstLine="540"/>
        <w:jc w:val="both"/>
      </w:pPr>
      <w:r>
        <w:lastRenderedPageBreak/>
        <w:t>229. В строке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BD54A9" w:rsidRDefault="00BD54A9">
      <w:pPr>
        <w:pStyle w:val="ConsPlusNormal"/>
        <w:spacing w:before="220"/>
        <w:ind w:firstLine="540"/>
        <w:jc w:val="both"/>
      </w:pPr>
      <w:r>
        <w:t>230. В строке "Утилитарные цифровые права" рекомендуется указывать уникальное условное обозначение, идентифицирующее утилитарное цифровое право.</w:t>
      </w:r>
    </w:p>
    <w:p w:rsidR="00BD54A9" w:rsidRDefault="00BD54A9">
      <w:pPr>
        <w:pStyle w:val="ConsPlusNormal"/>
        <w:spacing w:before="220"/>
        <w:ind w:firstLine="540"/>
        <w:jc w:val="both"/>
      </w:pPr>
      <w:r>
        <w:t>231. В строке "Цифровая валюта" указывается наименование цифровой валюты в соответствии с применимыми документами (без произвольной транслитерации).</w:t>
      </w:r>
    </w:p>
    <w:p w:rsidR="00BD54A9" w:rsidRDefault="00BD54A9">
      <w:pPr>
        <w:pStyle w:val="ConsPlusNormal"/>
        <w:spacing w:before="220"/>
        <w:ind w:firstLine="540"/>
        <w:jc w:val="both"/>
      </w:pPr>
      <w:r>
        <w:t>232. В графе "Приобретатель имущества (права) по сделке" в случае безвозмездной сделки с физическим лицом указываются его 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BD54A9" w:rsidRDefault="00BD54A9">
      <w:pPr>
        <w:pStyle w:val="ConsPlusNormal"/>
        <w:spacing w:before="220"/>
        <w:ind w:firstLine="540"/>
        <w:jc w:val="both"/>
      </w:pPr>
      <w:r>
        <w:t>В случае безвозмездной сделки с юридическим лицом в данной графе указываются наименование, идентификационный номер налогоплательщика и основной государственный регистрационный номер юридического лица.</w:t>
      </w:r>
    </w:p>
    <w:p w:rsidR="00BD54A9" w:rsidRDefault="00BD54A9">
      <w:pPr>
        <w:pStyle w:val="ConsPlusNormal"/>
        <w:spacing w:before="220"/>
        <w:ind w:firstLine="540"/>
        <w:jc w:val="both"/>
      </w:pPr>
      <w:r>
        <w:t>233. В графе "Основание отчуждения имущества (права)" указываются основания прекращения права собственности (наименование и реквизиты (дата, номер) соответствующего договора или акта). Для цифровых финансовых активов, цифровых прав и цифровой валюты также указывается дата их отчуждения.</w:t>
      </w:r>
    </w:p>
    <w:p w:rsidR="00BD54A9" w:rsidRDefault="00BD54A9">
      <w:pPr>
        <w:pStyle w:val="ConsPlusNormal"/>
        <w:jc w:val="both"/>
      </w:pPr>
    </w:p>
    <w:p w:rsidR="00BD54A9" w:rsidRDefault="00BD54A9">
      <w:pPr>
        <w:pStyle w:val="ConsPlusNormal"/>
        <w:jc w:val="both"/>
      </w:pPr>
    </w:p>
    <w:p w:rsidR="00BD54A9" w:rsidRDefault="00BD54A9">
      <w:pPr>
        <w:pStyle w:val="ConsPlusNormal"/>
        <w:pBdr>
          <w:bottom w:val="single" w:sz="6" w:space="0" w:color="auto"/>
        </w:pBdr>
        <w:spacing w:before="100" w:after="100"/>
        <w:jc w:val="both"/>
        <w:rPr>
          <w:sz w:val="2"/>
          <w:szCs w:val="2"/>
        </w:rPr>
      </w:pPr>
    </w:p>
    <w:p w:rsidR="00043F91" w:rsidRDefault="00043F91"/>
    <w:sectPr w:rsidR="00043F91" w:rsidSect="00E07E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4A9"/>
    <w:rsid w:val="00043F91"/>
    <w:rsid w:val="00BD5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4C3D44-0871-4488-AFC0-2C52CB196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54A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D54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D54A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D54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D54A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D54A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D54A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D54A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89806" TargetMode="External"/><Relationship Id="rId21" Type="http://schemas.openxmlformats.org/officeDocument/2006/relationships/hyperlink" Target="https://mintrud.gov.ru/ministry/programms/anticorruption/9/23" TargetMode="External"/><Relationship Id="rId42" Type="http://schemas.openxmlformats.org/officeDocument/2006/relationships/hyperlink" Target="https://mintrud.gov.ru/ministry/programms/anticorruption/9/24" TargetMode="External"/><Relationship Id="rId63" Type="http://schemas.openxmlformats.org/officeDocument/2006/relationships/hyperlink" Target="https://www.gosuslugi.ru/" TargetMode="External"/><Relationship Id="rId84" Type="http://schemas.openxmlformats.org/officeDocument/2006/relationships/hyperlink" Target="https://login.consultant.ru/link/?req=doc&amp;base=LAW&amp;n=523305" TargetMode="External"/><Relationship Id="rId138" Type="http://schemas.openxmlformats.org/officeDocument/2006/relationships/hyperlink" Target="https://login.consultant.ru/link/?req=doc&amp;base=LAW&amp;n=389806" TargetMode="External"/><Relationship Id="rId107" Type="http://schemas.openxmlformats.org/officeDocument/2006/relationships/hyperlink" Target="https://login.consultant.ru/link/?req=doc&amp;base=LAW&amp;n=482679&amp;dst=100076" TargetMode="External"/><Relationship Id="rId11" Type="http://schemas.openxmlformats.org/officeDocument/2006/relationships/hyperlink" Target="https://login.consultant.ru/link/?req=doc&amp;base=LAW&amp;n=523948&amp;dst=100045" TargetMode="External"/><Relationship Id="rId32" Type="http://schemas.openxmlformats.org/officeDocument/2006/relationships/hyperlink" Target="https://login.consultant.ru/link/?req=doc&amp;base=LAW&amp;n=529656&amp;dst=100043" TargetMode="External"/><Relationship Id="rId53" Type="http://schemas.openxmlformats.org/officeDocument/2006/relationships/hyperlink" Target="https://login.consultant.ru/link/?req=doc&amp;base=LAW&amp;n=523948&amp;dst=100045" TargetMode="External"/><Relationship Id="rId74" Type="http://schemas.openxmlformats.org/officeDocument/2006/relationships/hyperlink" Target="https://login.consultant.ru/link/?req=doc&amp;base=LAW&amp;n=389806" TargetMode="External"/><Relationship Id="rId128" Type="http://schemas.openxmlformats.org/officeDocument/2006/relationships/hyperlink" Target="https://login.consultant.ru/link/?req=doc&amp;base=LAW&amp;n=451749" TargetMode="External"/><Relationship Id="rId149" Type="http://schemas.openxmlformats.org/officeDocument/2006/relationships/hyperlink" Target="https://login.consultant.ru/link/?req=doc&amp;base=LAW&amp;n=389806" TargetMode="External"/><Relationship Id="rId5" Type="http://schemas.openxmlformats.org/officeDocument/2006/relationships/hyperlink" Target="https://login.consultant.ru/link/?req=doc&amp;base=LAW&amp;n=523933&amp;dst=100109" TargetMode="External"/><Relationship Id="rId95" Type="http://schemas.openxmlformats.org/officeDocument/2006/relationships/hyperlink" Target="https://login.consultant.ru/link/?req=doc&amp;base=LAW&amp;n=201820" TargetMode="External"/><Relationship Id="rId22" Type="http://schemas.openxmlformats.org/officeDocument/2006/relationships/hyperlink" Target="https://login.consultant.ru/link/?req=doc&amp;base=LAW&amp;n=523919" TargetMode="External"/><Relationship Id="rId27" Type="http://schemas.openxmlformats.org/officeDocument/2006/relationships/hyperlink" Target="https://login.consultant.ru/link/?req=doc&amp;base=LAW&amp;n=520117&amp;dst=54" TargetMode="External"/><Relationship Id="rId43" Type="http://schemas.openxmlformats.org/officeDocument/2006/relationships/hyperlink" Target="https://login.consultant.ru/link/?req=doc&amp;base=LAW&amp;n=523306&amp;dst=337" TargetMode="External"/><Relationship Id="rId48" Type="http://schemas.openxmlformats.org/officeDocument/2006/relationships/hyperlink" Target="https://login.consultant.ru/link/?req=doc&amp;base=LAW&amp;n=523948&amp;dst=100045" TargetMode="External"/><Relationship Id="rId64" Type="http://schemas.openxmlformats.org/officeDocument/2006/relationships/hyperlink" Target="https://login.consultant.ru/link/?req=doc&amp;base=LAW&amp;n=523948&amp;dst=100045" TargetMode="External"/><Relationship Id="rId69" Type="http://schemas.openxmlformats.org/officeDocument/2006/relationships/hyperlink" Target="https://login.consultant.ru/link/?req=doc&amp;base=LAW&amp;n=451737" TargetMode="External"/><Relationship Id="rId113" Type="http://schemas.openxmlformats.org/officeDocument/2006/relationships/hyperlink" Target="https://login.consultant.ru/link/?req=doc&amp;base=LAW&amp;n=523290" TargetMode="External"/><Relationship Id="rId118" Type="http://schemas.openxmlformats.org/officeDocument/2006/relationships/hyperlink" Target="https://login.consultant.ru/link/?req=doc&amp;base=LAW&amp;n=389806" TargetMode="External"/><Relationship Id="rId134" Type="http://schemas.openxmlformats.org/officeDocument/2006/relationships/hyperlink" Target="https://login.consultant.ru/link/?req=doc&amp;base=LAW&amp;n=508506&amp;dst=102359" TargetMode="External"/><Relationship Id="rId139" Type="http://schemas.openxmlformats.org/officeDocument/2006/relationships/hyperlink" Target="https://login.consultant.ru/link/?req=doc&amp;base=LAW&amp;n=389806" TargetMode="External"/><Relationship Id="rId80" Type="http://schemas.openxmlformats.org/officeDocument/2006/relationships/hyperlink" Target="https://login.consultant.ru/link/?req=doc&amp;base=LAW&amp;n=526417&amp;dst=101131" TargetMode="External"/><Relationship Id="rId85" Type="http://schemas.openxmlformats.org/officeDocument/2006/relationships/hyperlink" Target="https://login.consultant.ru/link/?req=doc&amp;base=LAW&amp;n=508490&amp;dst=100794" TargetMode="External"/><Relationship Id="rId150" Type="http://schemas.openxmlformats.org/officeDocument/2006/relationships/hyperlink" Target="https://login.consultant.ru/link/?req=doc&amp;base=LAW&amp;n=389806" TargetMode="External"/><Relationship Id="rId12" Type="http://schemas.openxmlformats.org/officeDocument/2006/relationships/hyperlink" Target="https://login.consultant.ru/link/?req=doc&amp;base=LAW&amp;n=523924" TargetMode="External"/><Relationship Id="rId17" Type="http://schemas.openxmlformats.org/officeDocument/2006/relationships/hyperlink" Target="https://login.consultant.ru/link/?req=doc&amp;base=LAW&amp;n=520102" TargetMode="External"/><Relationship Id="rId33" Type="http://schemas.openxmlformats.org/officeDocument/2006/relationships/hyperlink" Target="https://login.consultant.ru/link/?req=doc&amp;base=LAW&amp;n=529656&amp;dst=100105" TargetMode="External"/><Relationship Id="rId38" Type="http://schemas.openxmlformats.org/officeDocument/2006/relationships/hyperlink" Target="https://login.consultant.ru/link/?req=doc&amp;base=LAW&amp;n=468064&amp;dst=100172" TargetMode="External"/><Relationship Id="rId59" Type="http://schemas.openxmlformats.org/officeDocument/2006/relationships/hyperlink" Target="https://lkfl2.nalog.ru/lkfl" TargetMode="External"/><Relationship Id="rId103" Type="http://schemas.openxmlformats.org/officeDocument/2006/relationships/hyperlink" Target="https://login.consultant.ru/link/?req=doc&amp;base=LAW&amp;n=521674&amp;dst=100008" TargetMode="External"/><Relationship Id="rId108" Type="http://schemas.openxmlformats.org/officeDocument/2006/relationships/hyperlink" Target="https://login.consultant.ru/link/?req=doc&amp;base=LAW&amp;n=482679&amp;dst=100145" TargetMode="External"/><Relationship Id="rId124" Type="http://schemas.openxmlformats.org/officeDocument/2006/relationships/image" Target="media/image1.wmf"/><Relationship Id="rId129" Type="http://schemas.openxmlformats.org/officeDocument/2006/relationships/hyperlink" Target="https://login.consultant.ru/link/?req=doc&amp;base=LAW&amp;n=507623" TargetMode="External"/><Relationship Id="rId54" Type="http://schemas.openxmlformats.org/officeDocument/2006/relationships/hyperlink" Target="https://lkfl2.nalog.ru/lkfl" TargetMode="External"/><Relationship Id="rId70" Type="http://schemas.openxmlformats.org/officeDocument/2006/relationships/hyperlink" Target="https://login.consultant.ru/link/?req=doc&amp;base=LAW&amp;n=511493&amp;dst=100396" TargetMode="External"/><Relationship Id="rId75" Type="http://schemas.openxmlformats.org/officeDocument/2006/relationships/hyperlink" Target="https://login.consultant.ru/link/?req=doc&amp;base=LAW&amp;n=511493" TargetMode="External"/><Relationship Id="rId91" Type="http://schemas.openxmlformats.org/officeDocument/2006/relationships/hyperlink" Target="https://login.consultant.ru/link/?req=doc&amp;base=LAW&amp;n=511785" TargetMode="External"/><Relationship Id="rId96" Type="http://schemas.openxmlformats.org/officeDocument/2006/relationships/hyperlink" Target="https://login.consultant.ru/link/?req=doc&amp;base=LAW&amp;n=523290&amp;dst=100011" TargetMode="External"/><Relationship Id="rId140" Type="http://schemas.openxmlformats.org/officeDocument/2006/relationships/hyperlink" Target="https://login.consultant.ru/link/?req=doc&amp;base=LAW&amp;n=512734" TargetMode="External"/><Relationship Id="rId145" Type="http://schemas.openxmlformats.org/officeDocument/2006/relationships/hyperlink" Target="https://login.consultant.ru/link/?req=doc&amp;base=LAW&amp;n=511076&amp;dst=100693" TargetMode="External"/><Relationship Id="rId1" Type="http://schemas.openxmlformats.org/officeDocument/2006/relationships/styles" Target="styles.xml"/><Relationship Id="rId6" Type="http://schemas.openxmlformats.org/officeDocument/2006/relationships/hyperlink" Target="https://login.consultant.ru/link/?req=doc&amp;base=LAW&amp;n=523933&amp;dst=100154" TargetMode="External"/><Relationship Id="rId23" Type="http://schemas.openxmlformats.org/officeDocument/2006/relationships/hyperlink" Target="https://mintrud.gov.ru/ministry/programms/anticorruption/9/23" TargetMode="External"/><Relationship Id="rId28" Type="http://schemas.openxmlformats.org/officeDocument/2006/relationships/hyperlink" Target="https://login.consultant.ru/link/?req=doc&amp;base=LAW&amp;n=501319&amp;dst=100198" TargetMode="External"/><Relationship Id="rId49" Type="http://schemas.openxmlformats.org/officeDocument/2006/relationships/hyperlink" Target="https://login.consultant.ru/link/?req=doc&amp;base=LAW&amp;n=523948&amp;dst=100045" TargetMode="External"/><Relationship Id="rId114" Type="http://schemas.openxmlformats.org/officeDocument/2006/relationships/hyperlink" Target="https://www.cbr.ru/hd_base/metall/metall_base_new/" TargetMode="External"/><Relationship Id="rId119" Type="http://schemas.openxmlformats.org/officeDocument/2006/relationships/hyperlink" Target="https://login.consultant.ru/link/?req=doc&amp;base=LAW&amp;n=508490" TargetMode="External"/><Relationship Id="rId44" Type="http://schemas.openxmlformats.org/officeDocument/2006/relationships/hyperlink" Target="https://login.consultant.ru/link/?req=doc&amp;base=LAW&amp;n=523948&amp;dst=100045" TargetMode="External"/><Relationship Id="rId60" Type="http://schemas.openxmlformats.org/officeDocument/2006/relationships/hyperlink" Target="https://lkfl2.nalog.ru/lkfl" TargetMode="External"/><Relationship Id="rId65" Type="http://schemas.openxmlformats.org/officeDocument/2006/relationships/hyperlink" Target="https://login.consultant.ru/link/?req=doc&amp;base=LAW&amp;n=523948&amp;dst=100045" TargetMode="External"/><Relationship Id="rId81" Type="http://schemas.openxmlformats.org/officeDocument/2006/relationships/hyperlink" Target="https://login.consultant.ru/link/?req=doc&amp;base=LAW&amp;n=523288" TargetMode="External"/><Relationship Id="rId86" Type="http://schemas.openxmlformats.org/officeDocument/2006/relationships/hyperlink" Target="https://login.consultant.ru/link/?req=doc&amp;base=LAW&amp;n=511746&amp;dst=100012" TargetMode="External"/><Relationship Id="rId130" Type="http://schemas.openxmlformats.org/officeDocument/2006/relationships/hyperlink" Target="https://login.consultant.ru/link/?req=doc&amp;base=LAW&amp;n=527084&amp;dst=704" TargetMode="External"/><Relationship Id="rId135" Type="http://schemas.openxmlformats.org/officeDocument/2006/relationships/hyperlink" Target="https://login.consultant.ru/link/?req=doc&amp;base=LAW&amp;n=508506&amp;dst=533" TargetMode="External"/><Relationship Id="rId151" Type="http://schemas.openxmlformats.org/officeDocument/2006/relationships/hyperlink" Target="https://login.consultant.ru/link/?req=doc&amp;base=LAW&amp;n=527090" TargetMode="External"/><Relationship Id="rId13" Type="http://schemas.openxmlformats.org/officeDocument/2006/relationships/hyperlink" Target="https://login.consultant.ru/link/?req=doc&amp;base=LAW&amp;n=523924&amp;dst=100187" TargetMode="External"/><Relationship Id="rId18" Type="http://schemas.openxmlformats.org/officeDocument/2006/relationships/hyperlink" Target="https://login.consultant.ru/link/?req=doc&amp;base=LAW&amp;n=520100" TargetMode="External"/><Relationship Id="rId39" Type="http://schemas.openxmlformats.org/officeDocument/2006/relationships/hyperlink" Target="https://login.consultant.ru/link/?req=doc&amp;base=LAW&amp;n=509567&amp;dst=100086" TargetMode="External"/><Relationship Id="rId109" Type="http://schemas.openxmlformats.org/officeDocument/2006/relationships/hyperlink" Target="https://login.consultant.ru/link/?req=doc&amp;base=LAW&amp;n=482679&amp;dst=100056" TargetMode="External"/><Relationship Id="rId34" Type="http://schemas.openxmlformats.org/officeDocument/2006/relationships/hyperlink" Target="https://login.consultant.ru/link/?req=doc&amp;base=LAW&amp;n=529656&amp;dst=100043" TargetMode="External"/><Relationship Id="rId50" Type="http://schemas.openxmlformats.org/officeDocument/2006/relationships/hyperlink" Target="https://login.consultant.ru/link/?req=doc&amp;base=LAW&amp;n=523948&amp;dst=33" TargetMode="External"/><Relationship Id="rId55" Type="http://schemas.openxmlformats.org/officeDocument/2006/relationships/hyperlink" Target="https://lkfl2.nalog.ru/lkfl" TargetMode="External"/><Relationship Id="rId76" Type="http://schemas.openxmlformats.org/officeDocument/2006/relationships/hyperlink" Target="https://login.consultant.ru/link/?req=doc&amp;base=LAW&amp;n=526417&amp;dst=13178" TargetMode="External"/><Relationship Id="rId97" Type="http://schemas.openxmlformats.org/officeDocument/2006/relationships/hyperlink" Target="https://login.consultant.ru/link/?req=doc&amp;base=LAW&amp;n=520099&amp;dst=100102" TargetMode="External"/><Relationship Id="rId104" Type="http://schemas.openxmlformats.org/officeDocument/2006/relationships/hyperlink" Target="https://login.consultant.ru/link/?req=doc&amp;base=LAW&amp;n=521674" TargetMode="External"/><Relationship Id="rId120" Type="http://schemas.openxmlformats.org/officeDocument/2006/relationships/hyperlink" Target="https://login.consultant.ru/link/?req=doc&amp;base=LAW&amp;n=498491" TargetMode="External"/><Relationship Id="rId125" Type="http://schemas.openxmlformats.org/officeDocument/2006/relationships/hyperlink" Target="https://www.nalog.gov.ru/rn77/related_activities/accounting/bank_account/" TargetMode="External"/><Relationship Id="rId141" Type="http://schemas.openxmlformats.org/officeDocument/2006/relationships/hyperlink" Target="https://login.consultant.ru/link/?req=doc&amp;base=LAW&amp;n=523290" TargetMode="External"/><Relationship Id="rId146" Type="http://schemas.openxmlformats.org/officeDocument/2006/relationships/hyperlink" Target="https://login.consultant.ru/link/?req=doc&amp;base=LAW&amp;n=511076&amp;dst=100067" TargetMode="External"/><Relationship Id="rId7" Type="http://schemas.openxmlformats.org/officeDocument/2006/relationships/hyperlink" Target="https://login.consultant.ru/link/?req=doc&amp;base=LAW&amp;n=523306" TargetMode="External"/><Relationship Id="rId71" Type="http://schemas.openxmlformats.org/officeDocument/2006/relationships/hyperlink" Target="https://login.consultant.ru/link/?req=doc&amp;base=LAW&amp;n=526417&amp;dst=101860" TargetMode="External"/><Relationship Id="rId92" Type="http://schemas.openxmlformats.org/officeDocument/2006/relationships/hyperlink" Target="https://login.consultant.ru/link/?req=doc&amp;base=LAW&amp;n=508490&amp;dst=101196" TargetMode="External"/><Relationship Id="rId2" Type="http://schemas.openxmlformats.org/officeDocument/2006/relationships/settings" Target="settings.xml"/><Relationship Id="rId29" Type="http://schemas.openxmlformats.org/officeDocument/2006/relationships/hyperlink" Target="https://login.consultant.ru/link/?req=doc&amp;base=LAW&amp;n=501319&amp;dst=100260" TargetMode="External"/><Relationship Id="rId24" Type="http://schemas.openxmlformats.org/officeDocument/2006/relationships/hyperlink" Target="https://login.consultant.ru/link/?req=doc&amp;base=LAW&amp;n=518293&amp;dst=1187" TargetMode="External"/><Relationship Id="rId40" Type="http://schemas.openxmlformats.org/officeDocument/2006/relationships/hyperlink" Target="https://login.consultant.ru/link/?req=doc&amp;base=LAW&amp;n=523926&amp;dst=100132" TargetMode="External"/><Relationship Id="rId45" Type="http://schemas.openxmlformats.org/officeDocument/2006/relationships/hyperlink" Target="https://login.consultant.ru/link/?req=doc&amp;base=LAW&amp;n=523948&amp;dst=100045" TargetMode="External"/><Relationship Id="rId66" Type="http://schemas.openxmlformats.org/officeDocument/2006/relationships/hyperlink" Target="http://www.kremlin.ru/structure/additional/12" TargetMode="External"/><Relationship Id="rId87" Type="http://schemas.openxmlformats.org/officeDocument/2006/relationships/hyperlink" Target="https://login.consultant.ru/link/?req=doc&amp;base=LAW&amp;n=508490&amp;dst=101177" TargetMode="External"/><Relationship Id="rId110" Type="http://schemas.openxmlformats.org/officeDocument/2006/relationships/hyperlink" Target="https://login.consultant.ru/link/?req=doc&amp;base=LAW&amp;n=482679&amp;dst=100015" TargetMode="External"/><Relationship Id="rId115" Type="http://schemas.openxmlformats.org/officeDocument/2006/relationships/hyperlink" Target="https://login.consultant.ru/link/?req=doc&amp;base=LAW&amp;n=523288" TargetMode="External"/><Relationship Id="rId131" Type="http://schemas.openxmlformats.org/officeDocument/2006/relationships/hyperlink" Target="https://login.consultant.ru/link/?req=doc&amp;base=LAW&amp;n=389806" TargetMode="External"/><Relationship Id="rId136" Type="http://schemas.openxmlformats.org/officeDocument/2006/relationships/hyperlink" Target="https://login.consultant.ru/link/?req=doc&amp;base=LAW&amp;n=508506&amp;dst=554" TargetMode="External"/><Relationship Id="rId61" Type="http://schemas.openxmlformats.org/officeDocument/2006/relationships/hyperlink" Target="https://login.consultant.ru/link/?req=doc&amp;base=LAW&amp;n=389806" TargetMode="External"/><Relationship Id="rId82" Type="http://schemas.openxmlformats.org/officeDocument/2006/relationships/hyperlink" Target="https://login.consultant.ru/link/?req=doc&amp;base=LAW&amp;n=389806" TargetMode="External"/><Relationship Id="rId152" Type="http://schemas.openxmlformats.org/officeDocument/2006/relationships/fontTable" Target="fontTable.xml"/><Relationship Id="rId19" Type="http://schemas.openxmlformats.org/officeDocument/2006/relationships/hyperlink" Target="https://login.consultant.ru/link/?req=doc&amp;base=LAW&amp;n=523532" TargetMode="External"/><Relationship Id="rId14" Type="http://schemas.openxmlformats.org/officeDocument/2006/relationships/hyperlink" Target="https://login.consultant.ru/link/?req=doc&amp;base=LAW&amp;n=470822" TargetMode="External"/><Relationship Id="rId30" Type="http://schemas.openxmlformats.org/officeDocument/2006/relationships/hyperlink" Target="https://login.consultant.ru/link/?req=doc&amp;base=LAW&amp;n=501319&amp;dst=100219" TargetMode="External"/><Relationship Id="rId35" Type="http://schemas.openxmlformats.org/officeDocument/2006/relationships/hyperlink" Target="https://login.consultant.ru/link/?req=doc&amp;base=LAW&amp;n=529656&amp;dst=100105" TargetMode="External"/><Relationship Id="rId56" Type="http://schemas.openxmlformats.org/officeDocument/2006/relationships/hyperlink" Target="https://sfr.gov.ru/" TargetMode="External"/><Relationship Id="rId77" Type="http://schemas.openxmlformats.org/officeDocument/2006/relationships/hyperlink" Target="https://login.consultant.ru/link/?req=doc&amp;base=LAW&amp;n=526417&amp;dst=101069" TargetMode="External"/><Relationship Id="rId100" Type="http://schemas.openxmlformats.org/officeDocument/2006/relationships/hyperlink" Target="https://login.consultant.ru/link/?req=doc&amp;base=LAW&amp;n=520100&amp;dst=100100" TargetMode="External"/><Relationship Id="rId105" Type="http://schemas.openxmlformats.org/officeDocument/2006/relationships/hyperlink" Target="https://login.consultant.ru/link/?req=doc&amp;base=LAW&amp;n=521674" TargetMode="External"/><Relationship Id="rId126" Type="http://schemas.openxmlformats.org/officeDocument/2006/relationships/hyperlink" Target="https://login.consultant.ru/link/?req=doc&amp;base=LAW&amp;n=389806" TargetMode="External"/><Relationship Id="rId147" Type="http://schemas.openxmlformats.org/officeDocument/2006/relationships/hyperlink" Target="https://login.consultant.ru/link/?req=doc&amp;base=LAW&amp;n=527090" TargetMode="External"/><Relationship Id="rId8" Type="http://schemas.openxmlformats.org/officeDocument/2006/relationships/hyperlink" Target="https://login.consultant.ru/link/?req=doc&amp;base=LAW&amp;n=523948&amp;dst=100045" TargetMode="External"/><Relationship Id="rId51" Type="http://schemas.openxmlformats.org/officeDocument/2006/relationships/hyperlink" Target="https://login.consultant.ru/link/?req=doc&amp;base=LAW&amp;n=523948&amp;dst=100045" TargetMode="External"/><Relationship Id="rId72" Type="http://schemas.openxmlformats.org/officeDocument/2006/relationships/hyperlink" Target="https://mintrud.gov.ru/docs/1872" TargetMode="External"/><Relationship Id="rId93" Type="http://schemas.openxmlformats.org/officeDocument/2006/relationships/hyperlink" Target="https://lk.rosreestr.ru/eservices/real-estate-objects-online" TargetMode="External"/><Relationship Id="rId98" Type="http://schemas.openxmlformats.org/officeDocument/2006/relationships/hyperlink" Target="https://login.consultant.ru/link/?req=doc&amp;base=LAW&amp;n=520103&amp;dst=100102" TargetMode="External"/><Relationship Id="rId121" Type="http://schemas.openxmlformats.org/officeDocument/2006/relationships/hyperlink" Target="https://login.consultant.ru/link/?req=doc&amp;base=LAW&amp;n=498491" TargetMode="External"/><Relationship Id="rId142" Type="http://schemas.openxmlformats.org/officeDocument/2006/relationships/hyperlink" Target="https://mintrud.gov.ru/ministry/programms/anticorruption/9/21"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518293&amp;dst=1187" TargetMode="External"/><Relationship Id="rId46" Type="http://schemas.openxmlformats.org/officeDocument/2006/relationships/hyperlink" Target="https://login.consultant.ru/link/?req=doc&amp;base=LAW&amp;n=523948&amp;dst=100045" TargetMode="External"/><Relationship Id="rId67" Type="http://schemas.openxmlformats.org/officeDocument/2006/relationships/hyperlink" Target="https://gossluzhba.gov.ru/anticorruption/spravki_bk" TargetMode="External"/><Relationship Id="rId116" Type="http://schemas.openxmlformats.org/officeDocument/2006/relationships/hyperlink" Target="https://login.consultant.ru/link/?req=doc&amp;base=LAW&amp;n=389806" TargetMode="External"/><Relationship Id="rId137" Type="http://schemas.openxmlformats.org/officeDocument/2006/relationships/hyperlink" Target="https://login.consultant.ru/link/?req=doc&amp;base=LAW&amp;n=508506&amp;dst=557" TargetMode="External"/><Relationship Id="rId20" Type="http://schemas.openxmlformats.org/officeDocument/2006/relationships/hyperlink" Target="https://login.consultant.ru/link/?req=doc&amp;base=LAW&amp;n=523919" TargetMode="External"/><Relationship Id="rId41" Type="http://schemas.openxmlformats.org/officeDocument/2006/relationships/hyperlink" Target="https://login.consultant.ru/link/?req=doc&amp;base=LAW&amp;n=523922&amp;dst=100062" TargetMode="External"/><Relationship Id="rId62" Type="http://schemas.openxmlformats.org/officeDocument/2006/relationships/hyperlink" Target="https://login.consultant.ru/link/?req=doc&amp;base=LAW&amp;n=389806" TargetMode="External"/><Relationship Id="rId83" Type="http://schemas.openxmlformats.org/officeDocument/2006/relationships/hyperlink" Target="https://login.consultant.ru/link/?req=doc&amp;base=LAW&amp;n=523305" TargetMode="External"/><Relationship Id="rId88" Type="http://schemas.openxmlformats.org/officeDocument/2006/relationships/hyperlink" Target="https://login.consultant.ru/link/?req=doc&amp;base=LAW&amp;n=511785" TargetMode="External"/><Relationship Id="rId111" Type="http://schemas.openxmlformats.org/officeDocument/2006/relationships/hyperlink" Target="https://cbr.ru/admissionfinmarket/navigator/oip/" TargetMode="External"/><Relationship Id="rId132" Type="http://schemas.openxmlformats.org/officeDocument/2006/relationships/hyperlink" Target="https://login.consultant.ru/link/?req=doc&amp;base=LAW&amp;n=389806" TargetMode="External"/><Relationship Id="rId153" Type="http://schemas.openxmlformats.org/officeDocument/2006/relationships/theme" Target="theme/theme1.xml"/><Relationship Id="rId15" Type="http://schemas.openxmlformats.org/officeDocument/2006/relationships/hyperlink" Target="https://login.consultant.ru/link/?req=doc&amp;base=LAW&amp;n=520099" TargetMode="External"/><Relationship Id="rId36" Type="http://schemas.openxmlformats.org/officeDocument/2006/relationships/hyperlink" Target="https://login.consultant.ru/link/?req=doc&amp;base=LAW&amp;n=523919" TargetMode="External"/><Relationship Id="rId57" Type="http://schemas.openxmlformats.org/officeDocument/2006/relationships/hyperlink" Target="https://login.consultant.ru/link/?req=doc&amp;base=LAW&amp;n=523948&amp;dst=25" TargetMode="External"/><Relationship Id="rId106" Type="http://schemas.openxmlformats.org/officeDocument/2006/relationships/hyperlink" Target="https://cbr.ru/admissionfinmarket/navigator/ois/" TargetMode="External"/><Relationship Id="rId127" Type="http://schemas.openxmlformats.org/officeDocument/2006/relationships/hyperlink" Target="https://login.consultant.ru/link/?req=doc&amp;base=LAW&amp;n=389806" TargetMode="External"/><Relationship Id="rId10" Type="http://schemas.openxmlformats.org/officeDocument/2006/relationships/hyperlink" Target="https://login.consultant.ru/link/?req=doc&amp;base=LAW&amp;n=523305" TargetMode="External"/><Relationship Id="rId31" Type="http://schemas.openxmlformats.org/officeDocument/2006/relationships/hyperlink" Target="https://login.consultant.ru/link/?req=doc&amp;base=LAW&amp;n=523570&amp;dst=100129" TargetMode="External"/><Relationship Id="rId52" Type="http://schemas.openxmlformats.org/officeDocument/2006/relationships/hyperlink" Target="https://login.consultant.ru/link/?req=doc&amp;base=LAW&amp;n=523948&amp;dst=100045" TargetMode="External"/><Relationship Id="rId73" Type="http://schemas.openxmlformats.org/officeDocument/2006/relationships/hyperlink" Target="https://login.consultant.ru/link/?req=doc&amp;base=LAW&amp;n=389806&amp;dst=100029" TargetMode="External"/><Relationship Id="rId78" Type="http://schemas.openxmlformats.org/officeDocument/2006/relationships/hyperlink" Target="https://login.consultant.ru/link/?req=doc&amp;base=LAW&amp;n=521617&amp;dst=67" TargetMode="External"/><Relationship Id="rId94" Type="http://schemas.openxmlformats.org/officeDocument/2006/relationships/hyperlink" Target="https://login.consultant.ru/link/?req=doc&amp;base=LAW&amp;n=201820" TargetMode="External"/><Relationship Id="rId99" Type="http://schemas.openxmlformats.org/officeDocument/2006/relationships/hyperlink" Target="https://login.consultant.ru/link/?req=doc&amp;base=LAW&amp;n=520102&amp;dst=100100" TargetMode="External"/><Relationship Id="rId101" Type="http://schemas.openxmlformats.org/officeDocument/2006/relationships/hyperlink" Target="https://login.consultant.ru/link/?req=doc&amp;base=LAW&amp;n=513128&amp;dst=100017" TargetMode="External"/><Relationship Id="rId122" Type="http://schemas.openxmlformats.org/officeDocument/2006/relationships/hyperlink" Target="https://login.consultant.ru/link/?req=doc&amp;base=LAW&amp;n=508506&amp;dst=297" TargetMode="External"/><Relationship Id="rId143" Type="http://schemas.openxmlformats.org/officeDocument/2006/relationships/hyperlink" Target="https://login.consultant.ru/link/?req=doc&amp;base=LAW&amp;n=507470" TargetMode="External"/><Relationship Id="rId148" Type="http://schemas.openxmlformats.org/officeDocument/2006/relationships/hyperlink" Target="https://login.consultant.ru/link/?req=doc&amp;base=LAW&amp;n=527090" TargetMode="External"/><Relationship Id="rId4" Type="http://schemas.openxmlformats.org/officeDocument/2006/relationships/hyperlink" Target="https://login.consultant.ru/link/?req=doc&amp;base=LAW&amp;n=523937&amp;dst=100235" TargetMode="External"/><Relationship Id="rId9" Type="http://schemas.openxmlformats.org/officeDocument/2006/relationships/hyperlink" Target="https://login.consultant.ru/link/?req=doc&amp;base=LAW&amp;n=523306" TargetMode="External"/><Relationship Id="rId26" Type="http://schemas.openxmlformats.org/officeDocument/2006/relationships/hyperlink" Target="https://login.consultant.ru/link/?req=doc&amp;base=LAW&amp;n=523305" TargetMode="External"/><Relationship Id="rId47" Type="http://schemas.openxmlformats.org/officeDocument/2006/relationships/hyperlink" Target="https://login.consultant.ru/link/?req=doc&amp;base=LAW&amp;n=389806&amp;dst=100029" TargetMode="External"/><Relationship Id="rId68" Type="http://schemas.openxmlformats.org/officeDocument/2006/relationships/hyperlink" Target="https://www.cbr.ru/currency_base/daily/" TargetMode="External"/><Relationship Id="rId89" Type="http://schemas.openxmlformats.org/officeDocument/2006/relationships/hyperlink" Target="https://login.consultant.ru/link/?req=doc&amp;base=LAW&amp;n=454116&amp;dst=100011" TargetMode="External"/><Relationship Id="rId112" Type="http://schemas.openxmlformats.org/officeDocument/2006/relationships/hyperlink" Target="https://login.consultant.ru/link/?req=doc&amp;base=LAW&amp;n=521674&amp;dst=100008" TargetMode="External"/><Relationship Id="rId133" Type="http://schemas.openxmlformats.org/officeDocument/2006/relationships/hyperlink" Target="https://login.consultant.ru/link/?req=doc&amp;base=LAW&amp;n=527090&amp;dst=1904" TargetMode="External"/><Relationship Id="rId16" Type="http://schemas.openxmlformats.org/officeDocument/2006/relationships/hyperlink" Target="https://login.consultant.ru/link/?req=doc&amp;base=LAW&amp;n=520103" TargetMode="External"/><Relationship Id="rId37" Type="http://schemas.openxmlformats.org/officeDocument/2006/relationships/hyperlink" Target="https://mintrud.gov.ru/ministry/programms/anticorruption/9/23" TargetMode="External"/><Relationship Id="rId58" Type="http://schemas.openxmlformats.org/officeDocument/2006/relationships/hyperlink" Target="https://lkfl2.nalog.ru/lkfl" TargetMode="External"/><Relationship Id="rId79" Type="http://schemas.openxmlformats.org/officeDocument/2006/relationships/hyperlink" Target="https://login.consultant.ru/link/?req=doc&amp;base=LAW&amp;n=526417&amp;dst=101069" TargetMode="External"/><Relationship Id="rId102" Type="http://schemas.openxmlformats.org/officeDocument/2006/relationships/hyperlink" Target="https://login.consultant.ru/link/?req=doc&amp;base=LAW&amp;n=508490&amp;dst=11050" TargetMode="External"/><Relationship Id="rId123" Type="http://schemas.openxmlformats.org/officeDocument/2006/relationships/hyperlink" Target="https://login.consultant.ru/link/?req=doc&amp;base=LAW&amp;n=487893" TargetMode="External"/><Relationship Id="rId144" Type="http://schemas.openxmlformats.org/officeDocument/2006/relationships/hyperlink" Target="https://login.consultant.ru/link/?req=doc&amp;base=LAW&amp;n=389806" TargetMode="External"/><Relationship Id="rId90" Type="http://schemas.openxmlformats.org/officeDocument/2006/relationships/hyperlink" Target="https://login.consultant.ru/link/?req=doc&amp;base=LAW&amp;n=5084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61</Pages>
  <Words>31290</Words>
  <Characters>178357</Characters>
  <Application>Microsoft Office Word</Application>
  <DocSecurity>0</DocSecurity>
  <Lines>1486</Lines>
  <Paragraphs>418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Адамович Юлия Сергеевна</dc:creator>
  <cp:keywords/>
  <dc:description/>
  <cp:lastModifiedBy>Адамович Юлия Сергеевна</cp:lastModifiedBy>
  <cp:revision>1</cp:revision>
  <dcterms:created xsi:type="dcterms:W3CDTF">2026-04-23T07:20:00Z</dcterms:created>
  <dcterms:modified xsi:type="dcterms:W3CDTF">2026-04-23T07:21:00Z</dcterms:modified>
</cp:coreProperties>
</file>